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4320" w:val="left"/>
        </w:tabs>
        <w:ind w:hanging="1080" w:left="108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</w:r>
    </w:p>
    <w:p>
      <w:pPr>
        <w:pStyle w:val="style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</w:r>
    </w:p>
    <w:p>
      <w:pPr>
        <w:pStyle w:val="style0"/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ИЗВЕШТАЈ О РАДУ ЦЕНТРА ЗА СОЦИЈАЛНИ РАД</w:t>
      </w:r>
    </w:p>
    <w:p>
      <w:pPr>
        <w:pStyle w:val="style0"/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„</w:t>
      </w:r>
      <w:r>
        <w:rPr>
          <w:b/>
          <w:sz w:val="32"/>
          <w:szCs w:val="32"/>
          <w:lang w:val="pl-PL"/>
        </w:rPr>
        <w:t xml:space="preserve">САВА ИЛИЋ” АРАНЂЕЛОВАЦ </w:t>
      </w:r>
    </w:p>
    <w:p>
      <w:pPr>
        <w:pStyle w:val="style0"/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ЗА ОПШТИНУ АРАНЂЕЛОВАЦ</w:t>
      </w:r>
    </w:p>
    <w:p>
      <w:pPr>
        <w:pStyle w:val="style0"/>
        <w:jc w:val="center"/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ЗА 201</w:t>
      </w:r>
      <w:r>
        <w:rPr>
          <w:b/>
          <w:sz w:val="32"/>
          <w:szCs w:val="32"/>
          <w:lang w:val="pl-PL"/>
        </w:rPr>
        <w:t>5</w:t>
      </w:r>
      <w:r>
        <w:rPr>
          <w:b/>
          <w:sz w:val="32"/>
          <w:szCs w:val="32"/>
          <w:lang w:val="pl-PL"/>
        </w:rPr>
        <w:t>. ГОДИНУ</w:t>
      </w:r>
    </w:p>
    <w:p>
      <w:pPr>
        <w:pStyle w:val="style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</w:t>
      </w:r>
      <w:r>
        <w:rPr>
          <w:sz w:val="28"/>
          <w:szCs w:val="28"/>
        </w:rPr>
        <w:t xml:space="preserve">Аранђеловац, </w:t>
      </w:r>
      <w:r>
        <w:rPr>
          <w:sz w:val="28"/>
          <w:szCs w:val="28"/>
          <w:lang w:val="sh-YU"/>
        </w:rPr>
        <w:t>јануар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sh-YU"/>
        </w:rPr>
        <w:t>6</w:t>
      </w:r>
      <w:r>
        <w:rPr>
          <w:sz w:val="28"/>
          <w:szCs w:val="28"/>
        </w:rPr>
        <w:t>.године</w:t>
      </w:r>
    </w:p>
    <w:p>
      <w:pPr>
        <w:pStyle w:val="style0"/>
        <w:tabs>
          <w:tab w:leader="none" w:pos="3225" w:val="left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style0"/>
        <w:jc w:val="both"/>
        <w:rPr>
          <w:lang w:eastAsia="hr-HR"/>
        </w:rPr>
      </w:pPr>
      <w:r>
        <w:rPr>
          <w:lang w:eastAsia="hr-HR"/>
        </w:rPr>
      </w:r>
    </w:p>
    <w:p>
      <w:pPr>
        <w:pStyle w:val="style0"/>
        <w:ind w:firstLine="708" w:left="0" w:right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style0"/>
        <w:ind w:firstLine="708" w:left="0" w:right="0"/>
        <w:jc w:val="both"/>
        <w:rPr>
          <w:lang w:eastAsia="hr-HR"/>
        </w:rPr>
      </w:pPr>
      <w:r>
        <w:rPr>
          <w:lang w:eastAsia="hr-HR"/>
        </w:rPr>
        <w:t>Основа за израду годишњег извештаја чине званични статистички подаци и појединачни извештаји запослених, као и подаци који се воде по службеној евиденцији нашег Центра и других релевантних институција у нашој локалној заједници као и региону – републички фонд ПИO, Републички завод за статистику-одељeње у Крагујевцу, Национална служба за запошљавање, CО Аранђеловац и њене пратеће службе- Матична служба. Служба дечије заштите .</w:t>
      </w:r>
    </w:p>
    <w:p>
      <w:pPr>
        <w:pStyle w:val="style0"/>
        <w:ind w:firstLine="708" w:left="0" w:right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style0"/>
        <w:ind w:firstLine="708" w:left="0" w:right="0"/>
        <w:jc w:val="both"/>
        <w:rPr/>
      </w:pPr>
      <w:r>
        <w:rPr/>
        <w:t>Предмет овог извештаја су основна социо-економска обележја општине Аранђеловац ,односно информације везане за делатност Центра за социјални рад као пружалаца услуга ,подаци везани за укупан број корисника установе према старосним групама ,социо-анамнестичким показатељима по узрасним групама, флуктуацији корисника, као и старосне групе корисника према оствареним правима, примењеним мерама и пруженим услугама у нашем Центру, те послови ЦСР на остваривању права, примени мера и обезбеђивању услуга.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  <w:t>Ови подаци су од већег друштвеног значаја и намењени су пре свега надлежном Министарству рада и социјалне политике Р.Србије, оснивачима установе (општинама Аран</w:t>
      </w:r>
      <w:r>
        <w:rPr>
          <w:lang w:val="sh-YU"/>
        </w:rPr>
        <w:t>ђ</w:t>
      </w:r>
      <w:r>
        <w:rPr/>
        <w:t>еловац и Топола), запосленима као и корисницима услуга, медијима, стручној јавности  из других релевантних система који су партнери социјалној заштити,  као и заинтересованој општој популацији наше локалне средине .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  <w:t xml:space="preserve">На овај начин се свакако  ефикасније сагледавају друштвена кретања везана за област социјалне заштите, сензибилише јавност за ову проблематику као и адекватније решавају социјални проблеми на локалу, кроз допринос унапређењу развоја социјалне заштите-развијањем нових потребних услуга социјалне заштите како за старе тако и за младе . 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  <w:t xml:space="preserve">То ће се све одвијати-кроз превентивне програме и социо-психолошке програме  за подршку  који имају за циљ пре свега ублажавање сиромаштва ,одлагање смештаја појединих корисника у институцију као и оснаживање породица  и појединаца који имају тешкоће у функционисању . </w:t>
      </w:r>
    </w:p>
    <w:p>
      <w:pPr>
        <w:pStyle w:val="style0"/>
        <w:rPr>
          <w:sz w:val="28"/>
          <w:lang w:val="pl-PL"/>
        </w:rPr>
      </w:pPr>
      <w:r>
        <w:rPr>
          <w:sz w:val="28"/>
          <w:lang w:val="pl-PL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</w:rPr>
      </w:r>
    </w:p>
    <w:p>
      <w:pPr>
        <w:pStyle w:val="style0"/>
        <w:rPr>
          <w:sz w:val="28"/>
        </w:rPr>
      </w:pPr>
      <w:r>
        <w:rPr>
          <w:sz w:val="28"/>
          <w:lang w:val="pl-PL"/>
        </w:rPr>
        <w:t xml:space="preserve">II – </w:t>
      </w:r>
      <w:r>
        <w:rPr>
          <w:sz w:val="28"/>
        </w:rPr>
        <w:t>СТАНОВНИШТВО   ОПШТИНЕ АРАНЂЕЛОВАЦ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  <w:t>Општина Аранђеловац простире се на 376 км2 и укупно 4</w:t>
      </w:r>
      <w:r>
        <w:rPr>
          <w:lang w:val="sh-YU"/>
        </w:rPr>
        <w:t>5</w:t>
      </w:r>
      <w:r>
        <w:rPr/>
        <w:t xml:space="preserve"> </w:t>
      </w:r>
      <w:r>
        <w:rPr>
          <w:lang w:val="sh-YU"/>
        </w:rPr>
        <w:t>1</w:t>
      </w:r>
      <w:r>
        <w:rPr/>
        <w:t>25 становника, по статистичким подацима о попису становништва у Р Србији обављеног у 20</w:t>
      </w:r>
      <w:r>
        <w:rPr>
          <w:lang w:val="sh-YU"/>
        </w:rPr>
        <w:t>14</w:t>
      </w:r>
      <w:r>
        <w:rPr/>
        <w:t xml:space="preserve"> . години .</w:t>
      </w:r>
    </w:p>
    <w:p>
      <w:pPr>
        <w:pStyle w:val="style0"/>
        <w:ind w:firstLine="708" w:left="0" w:right="0"/>
        <w:jc w:val="both"/>
        <w:rPr/>
      </w:pPr>
      <w:r>
        <w:rPr/>
        <w:t>По статистичким подацима о попису становништва у Р Србији  у општини Аранђеловац 2002 .</w:t>
      </w:r>
      <w:r>
        <w:rPr>
          <w:lang w:val="it-IT"/>
        </w:rPr>
        <w:t>г</w:t>
      </w:r>
      <w:r>
        <w:rPr/>
        <w:t xml:space="preserve">одине живело је  48.129 становника становника. </w:t>
      </w:r>
    </w:p>
    <w:p>
      <w:pPr>
        <w:pStyle w:val="style0"/>
        <w:ind w:firstLine="708" w:left="0" w:right="0"/>
        <w:jc w:val="both"/>
        <w:rPr/>
      </w:pPr>
      <w:r>
        <w:rPr/>
        <w:t>По проценама на дан, 30.6.2008.године у општини Аранђеловац живело је 46.796 становника.</w:t>
      </w:r>
    </w:p>
    <w:p>
      <w:pPr>
        <w:pStyle w:val="style0"/>
        <w:ind w:firstLine="708" w:left="0" w:right="0"/>
        <w:jc w:val="both"/>
        <w:rPr>
          <w:lang w:val="sh-YU"/>
        </w:rPr>
      </w:pPr>
      <w:r>
        <w:rPr>
          <w:lang w:val="sh-YU"/>
        </w:rPr>
        <w:t>По статистчким подацима о природном кретаљу становништва  , општина Аранђеловац је имала 46 225 становника  до последњег пописа .</w:t>
      </w:r>
    </w:p>
    <w:p>
      <w:pPr>
        <w:pStyle w:val="style0"/>
        <w:ind w:firstLine="708" w:left="0" w:right="0"/>
        <w:jc w:val="both"/>
        <w:rPr>
          <w:lang w:val="sh-YU"/>
        </w:rPr>
      </w:pPr>
      <w:r>
        <w:rPr/>
        <w:t xml:space="preserve">Дакле незнатно  смањење броја становника, између два пописа, </w:t>
      </w:r>
      <w:r>
        <w:rPr>
          <w:lang w:val="sh-YU"/>
        </w:rPr>
        <w:t>показало</w:t>
      </w:r>
      <w:r>
        <w:rPr/>
        <w:t xml:space="preserve"> се и сада .</w:t>
      </w:r>
      <w:r>
        <w:rPr>
          <w:lang w:val="sh-YU"/>
        </w:rPr>
        <w:t>У</w:t>
      </w:r>
      <w:r>
        <w:rPr/>
        <w:t xml:space="preserve"> општини Аранђеловац ,живи мање становника </w:t>
      </w:r>
      <w:r>
        <w:rPr>
          <w:lang w:val="sh-YU"/>
        </w:rPr>
        <w:t>у односу на  статистичке податке из предходних година.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center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Витални догађаји у општини Аранђеловац </w:t>
      </w:r>
      <w:r>
        <w:rPr>
          <w:sz w:val="22"/>
          <w:szCs w:val="22"/>
          <w:lang w:val="it-IT"/>
        </w:rPr>
        <w:t>*</w:t>
      </w:r>
    </w:p>
    <w:tbl>
      <w:tblPr>
        <w:jc w:val="left"/>
        <w:tblInd w:type="dxa" w:w="-6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48"/>
          <w:bottom w:type="dxa" w:w="0"/>
          <w:right w:type="dxa" w:w="108"/>
        </w:tblCellMar>
      </w:tblPr>
      <w:tblGrid>
        <w:gridCol w:w="1243"/>
        <w:gridCol w:w="1243"/>
        <w:gridCol w:w="1244"/>
        <w:gridCol w:w="6217"/>
      </w:tblGrid>
      <w:tr>
        <w:trPr>
          <w:cantSplit w:val="true"/>
        </w:trPr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ЖИВО  РОЂЕНИ</w:t>
            </w:r>
          </w:p>
        </w:tc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УМРЛИ</w:t>
            </w:r>
          </w:p>
        </w:tc>
        <w:tc>
          <w:tcPr>
            <w:tcW w:type="dxa" w:w="12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ПРИРОДНИ   ПРИРАШТАЈ</w:t>
            </w:r>
          </w:p>
        </w:tc>
        <w:tc>
          <w:tcPr>
            <w:tcW w:type="dxa" w:w="6217"/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УМРЛА   ОДОЈЧАД</w:t>
            </w:r>
          </w:p>
        </w:tc>
      </w:tr>
      <w:tr>
        <w:trPr>
          <w:cantSplit w:val="true"/>
        </w:trPr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БРОЈ</w:t>
            </w:r>
          </w:p>
        </w:tc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1000 СТАНОВНИКА</w:t>
            </w:r>
          </w:p>
        </w:tc>
        <w:tc>
          <w:tcPr>
            <w:tcW w:type="dxa" w:w="12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БРОЈ </w:t>
            </w:r>
          </w:p>
        </w:tc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1000 СТАНОВНИКА</w:t>
            </w:r>
          </w:p>
        </w:tc>
        <w:tc>
          <w:tcPr>
            <w:tcW w:type="dxa" w:w="12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БРОЈ </w:t>
            </w:r>
          </w:p>
        </w:tc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1000 СТАНОВНИКА</w:t>
            </w:r>
          </w:p>
        </w:tc>
        <w:tc>
          <w:tcPr>
            <w:tcW w:type="dxa" w:w="12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БРОЈ</w:t>
            </w:r>
          </w:p>
        </w:tc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1000 ЖИВОРОЂЕНИХ</w:t>
            </w:r>
          </w:p>
        </w:tc>
      </w:tr>
      <w:tr>
        <w:trPr>
          <w:cantSplit w:val="true"/>
        </w:trPr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  <w:lang w:val="sh-YU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sh-YU"/>
              </w:rPr>
              <w:t>30</w:t>
            </w:r>
          </w:p>
        </w:tc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  <w:lang w:val="sh-YU"/>
              </w:rPr>
            </w:pPr>
            <w:r>
              <w:rPr>
                <w:b/>
                <w:sz w:val="20"/>
                <w:szCs w:val="20"/>
                <w:lang w:val="sh-YU"/>
              </w:rPr>
              <w:t>48,2%</w:t>
            </w:r>
          </w:p>
        </w:tc>
        <w:tc>
          <w:tcPr>
            <w:tcW w:type="dxa" w:w="12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  <w:lang w:val="sh-YU"/>
              </w:rPr>
            </w:pPr>
            <w:r>
              <w:rPr>
                <w:b/>
                <w:sz w:val="20"/>
                <w:szCs w:val="20"/>
                <w:lang w:val="sh-YU"/>
              </w:rPr>
              <w:t>0,89</w:t>
            </w:r>
          </w:p>
        </w:tc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15,1</w:t>
            </w:r>
          </w:p>
        </w:tc>
        <w:tc>
          <w:tcPr>
            <w:tcW w:type="dxa" w:w="12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  <w:lang w:val="sh-YU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sh-YU"/>
              </w:rPr>
              <w:t>52</w:t>
            </w:r>
          </w:p>
        </w:tc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-5,7</w:t>
            </w:r>
          </w:p>
        </w:tc>
        <w:tc>
          <w:tcPr>
            <w:tcW w:type="dxa" w:w="12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  <w:lang w:val="sh-YU"/>
              </w:rPr>
            </w:pPr>
            <w:r>
              <w:rPr>
                <w:b/>
                <w:sz w:val="20"/>
                <w:szCs w:val="20"/>
                <w:lang w:val="sh-YU"/>
              </w:rPr>
              <w:t>3</w:t>
            </w:r>
          </w:p>
        </w:tc>
        <w:tc>
          <w:tcPr>
            <w:tcW w:type="dxa" w:w="124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  <w:lang w:val="sh-YU"/>
              </w:rPr>
            </w:pPr>
            <w:r>
              <w:rPr>
                <w:b/>
                <w:sz w:val="20"/>
                <w:szCs w:val="20"/>
                <w:lang w:val="sh-YU"/>
              </w:rPr>
              <w:t>43%</w:t>
            </w:r>
          </w:p>
        </w:tc>
      </w:tr>
    </w:tbl>
    <w:p>
      <w:pPr>
        <w:pStyle w:val="style26"/>
        <w:ind w:firstLine="708" w:left="0" w:right="0"/>
        <w:jc w:val="both"/>
        <w:rPr>
          <w:sz w:val="24"/>
        </w:rPr>
      </w:pPr>
      <w:r>
        <w:rPr>
          <w:sz w:val="24"/>
        </w:rPr>
      </w:r>
    </w:p>
    <w:p>
      <w:pPr>
        <w:pStyle w:val="style26"/>
        <w:ind w:firstLine="708" w:left="0" w:right="0"/>
        <w:jc w:val="both"/>
        <w:rPr>
          <w:sz w:val="24"/>
        </w:rPr>
      </w:pPr>
      <w:r>
        <w:rPr>
          <w:sz w:val="24"/>
          <w:lang w:val="sh-YU"/>
        </w:rPr>
        <w:t xml:space="preserve">За матично подручје Аранђеловацу току 2015. године извшенје упис чињеница смрти </w:t>
      </w:r>
      <w:r>
        <w:rPr>
          <w:sz w:val="24"/>
        </w:rPr>
        <w:t xml:space="preserve"> укупно </w:t>
      </w:r>
      <w:r>
        <w:rPr>
          <w:b/>
          <w:sz w:val="24"/>
          <w:lang w:val="sh-YU"/>
        </w:rPr>
        <w:t>482</w:t>
      </w:r>
      <w:r>
        <w:rPr>
          <w:b/>
          <w:sz w:val="24"/>
        </w:rPr>
        <w:t xml:space="preserve"> </w:t>
      </w:r>
      <w:r>
        <w:rPr>
          <w:sz w:val="24"/>
        </w:rPr>
        <w:t>умрлих ,</w:t>
      </w:r>
    </w:p>
    <w:p>
      <w:pPr>
        <w:pStyle w:val="style0"/>
        <w:ind w:firstLine="708" w:left="0" w:right="0"/>
        <w:jc w:val="both"/>
        <w:rPr/>
      </w:pPr>
      <w:r>
        <w:rPr/>
        <w:t>У 201</w:t>
      </w:r>
      <w:r>
        <w:rPr>
          <w:lang w:val="sh-YU"/>
        </w:rPr>
        <w:t>5</w:t>
      </w:r>
      <w:r>
        <w:rPr/>
        <w:t>. години у општини Аранђеловац боравило је укупно 5.060 лица ван свог пребивалишта. 2610 прогнаних и избеглих са подручја Хрватске и из БиХ док је са тог подручја  2070  лица остварило право на држављанство и  остварију  сва права по том основу   и око    2610    расељених из АП КиМ.</w:t>
      </w:r>
    </w:p>
    <w:p>
      <w:pPr>
        <w:pStyle w:val="style0"/>
        <w:ind w:firstLine="708" w:left="0" w:right="0"/>
        <w:jc w:val="both"/>
        <w:rPr/>
      </w:pPr>
      <w:r>
        <w:rPr/>
        <w:t xml:space="preserve"> </w:t>
      </w:r>
      <w:r>
        <w:rPr/>
        <w:t>Један број ових лица корисници су услуга социјалне заштите код овог Центра. Расељена лица као држављани Р Србије, са боравиштем на подручју општине Аранђерловац остварују сва права из социјалне и породично правне заштите као држављани Р Србије.</w:t>
      </w:r>
    </w:p>
    <w:p>
      <w:pPr>
        <w:pStyle w:val="style0"/>
        <w:ind w:firstLine="708" w:left="0" w:right="0"/>
        <w:jc w:val="both"/>
        <w:rPr/>
      </w:pPr>
      <w:r>
        <w:rPr/>
        <w:t xml:space="preserve">Према </w:t>
      </w:r>
      <w:r>
        <w:rPr>
          <w:lang w:val="sh-YU"/>
        </w:rPr>
        <w:t>евиденцији Матичне службе</w:t>
      </w:r>
      <w:r>
        <w:rPr/>
        <w:t xml:space="preserve"> </w:t>
      </w:r>
      <w:r>
        <w:rPr>
          <w:lang w:val="sh-YU"/>
        </w:rPr>
        <w:t xml:space="preserve">СО </w:t>
      </w:r>
      <w:r>
        <w:rPr/>
        <w:t xml:space="preserve">Аранђеловац  </w:t>
      </w:r>
      <w:r>
        <w:rPr>
          <w:lang w:val="sh-YU"/>
        </w:rPr>
        <w:t xml:space="preserve">за 2015 годину </w:t>
      </w:r>
      <w:r>
        <w:rPr/>
        <w:t xml:space="preserve">закључено је </w:t>
      </w:r>
      <w:r>
        <w:rPr>
          <w:b/>
        </w:rPr>
        <w:t>25</w:t>
      </w:r>
      <w:r>
        <w:rPr>
          <w:b/>
          <w:lang w:val="sh-YU"/>
        </w:rPr>
        <w:t xml:space="preserve">0 </w:t>
      </w:r>
      <w:r>
        <w:rPr/>
        <w:t>бракова  ( или 0,25</w:t>
      </w:r>
      <w:r>
        <w:rPr>
          <w:lang w:val="sh-YU"/>
        </w:rPr>
        <w:t>0</w:t>
      </w:r>
      <w:r>
        <w:rPr/>
        <w:t xml:space="preserve">  на 1000 становника). Разведено је </w:t>
      </w:r>
      <w:r>
        <w:rPr>
          <w:b/>
          <w:lang w:val="sh-YU"/>
        </w:rPr>
        <w:t>80</w:t>
      </w:r>
      <w:r>
        <w:rPr/>
        <w:t xml:space="preserve"> брак</w:t>
      </w:r>
      <w:r>
        <w:rPr>
          <w:lang w:val="sh-YU"/>
        </w:rPr>
        <w:t>ова</w:t>
      </w:r>
      <w:r>
        <w:rPr/>
        <w:t xml:space="preserve"> у извештајној години  (или  0, 080  на 1000 становника).Према подацима Матичне службе СО Аранђеловац  у Аранђеловцу је извршено укупно </w:t>
      </w:r>
      <w:r>
        <w:rPr>
          <w:b/>
          <w:lang w:val="sh-YU"/>
        </w:rPr>
        <w:t>430</w:t>
      </w:r>
      <w:r>
        <w:rPr>
          <w:b/>
        </w:rPr>
        <w:t xml:space="preserve"> </w:t>
      </w:r>
      <w:r>
        <w:rPr/>
        <w:t xml:space="preserve">уписа новорођене деце а од тога </w:t>
      </w:r>
      <w:r>
        <w:rPr>
          <w:b/>
          <w:lang w:val="sh-YU"/>
        </w:rPr>
        <w:t xml:space="preserve">47 </w:t>
      </w:r>
      <w:r>
        <w:rPr/>
        <w:t xml:space="preserve">уписа ванбрачно рођене деце </w:t>
      </w:r>
    </w:p>
    <w:p>
      <w:pPr>
        <w:pStyle w:val="style0"/>
        <w:rPr/>
      </w:pPr>
      <w:r>
        <w:rPr>
          <w:b/>
        </w:rPr>
        <w:t>А) Становништво преко 15 година према школској спреми</w:t>
      </w:r>
      <w:r>
        <w:rPr/>
        <w:t>:</w:t>
      </w:r>
    </w:p>
    <w:p>
      <w:pPr>
        <w:pStyle w:val="style0"/>
        <w:rPr/>
      </w:pPr>
      <w:r>
        <w:rPr/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48"/>
          <w:bottom w:type="dxa" w:w="0"/>
          <w:right w:type="dxa" w:w="108"/>
        </w:tblCellMar>
      </w:tblPr>
      <w:tblGrid>
        <w:gridCol w:w="1416"/>
        <w:gridCol w:w="1423"/>
        <w:gridCol w:w="1419"/>
        <w:gridCol w:w="1416"/>
        <w:gridCol w:w="1412"/>
        <w:gridCol w:w="1416"/>
        <w:gridCol w:w="1469"/>
      </w:tblGrid>
      <w:tr>
        <w:trPr>
          <w:trHeight w:hRule="atLeast" w:val="557"/>
          <w:cantSplit w:val="true"/>
        </w:trPr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Укупно</w:t>
            </w:r>
          </w:p>
        </w:tc>
        <w:tc>
          <w:tcPr>
            <w:tcW w:type="dxa" w:w="14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Без.школ.</w:t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Спреме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Основна</w:t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 и непотпина осн.школа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Средња</w:t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type="dxa" w:w="14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Виша</w:t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Висока</w:t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</w:p>
        </w:tc>
        <w:tc>
          <w:tcPr>
            <w:tcW w:type="dxa" w:w="14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Непознато</w:t>
            </w:r>
          </w:p>
        </w:tc>
      </w:tr>
      <w:tr>
        <w:trPr>
          <w:trHeight w:hRule="atLeast" w:val="350"/>
          <w:cantSplit w:val="true"/>
        </w:trPr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39456</w:t>
            </w:r>
          </w:p>
        </w:tc>
        <w:tc>
          <w:tcPr>
            <w:tcW w:type="dxa" w:w="14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644</w:t>
            </w:r>
          </w:p>
        </w:tc>
        <w:tc>
          <w:tcPr>
            <w:tcW w:type="dxa" w:w="14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13272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20766</w:t>
            </w:r>
          </w:p>
        </w:tc>
        <w:tc>
          <w:tcPr>
            <w:tcW w:type="dxa" w:w="141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2154</w:t>
            </w:r>
          </w:p>
        </w:tc>
        <w:tc>
          <w:tcPr>
            <w:tcW w:type="dxa" w:w="14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2537</w:t>
            </w:r>
          </w:p>
        </w:tc>
        <w:tc>
          <w:tcPr>
            <w:tcW w:type="dxa" w:w="14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</w:tr>
    </w:tbl>
    <w:p>
      <w:pPr>
        <w:pStyle w:val="style0"/>
        <w:rPr/>
      </w:pPr>
      <w:r>
        <w:rPr/>
        <w:tab/>
      </w:r>
    </w:p>
    <w:p>
      <w:pPr>
        <w:pStyle w:val="style0"/>
        <w:jc w:val="both"/>
        <w:rPr/>
      </w:pPr>
      <w:r>
        <w:rPr/>
        <w:tab/>
        <w:t>Без школске спреме од</w:t>
      </w:r>
      <w:r>
        <w:rPr>
          <w:b/>
        </w:rPr>
        <w:t xml:space="preserve">   644</w:t>
      </w:r>
      <w:r>
        <w:rPr/>
        <w:t xml:space="preserve"> ,    од тог броја је  </w:t>
      </w:r>
      <w:r>
        <w:rPr>
          <w:b/>
        </w:rPr>
        <w:t xml:space="preserve">90   </w:t>
      </w:r>
      <w:r>
        <w:rPr/>
        <w:t xml:space="preserve">мушкараца , а </w:t>
      </w:r>
      <w:r>
        <w:rPr>
          <w:b/>
        </w:rPr>
        <w:t xml:space="preserve">554  </w:t>
      </w:r>
      <w:r>
        <w:rPr/>
        <w:t xml:space="preserve"> жене.</w:t>
      </w:r>
    </w:p>
    <w:p>
      <w:pPr>
        <w:pStyle w:val="style0"/>
        <w:jc w:val="both"/>
        <w:rPr/>
      </w:pPr>
      <w:r>
        <w:rPr/>
        <w:tab/>
        <w:t xml:space="preserve">Непотпуно основно образовање    </w:t>
      </w:r>
      <w:r>
        <w:rPr>
          <w:b/>
        </w:rPr>
        <w:t xml:space="preserve">4665    </w:t>
      </w:r>
      <w:r>
        <w:rPr/>
        <w:t xml:space="preserve"> од тог броја      </w:t>
      </w:r>
      <w:r>
        <w:rPr>
          <w:b/>
        </w:rPr>
        <w:t xml:space="preserve">2946    </w:t>
      </w:r>
      <w:r>
        <w:rPr/>
        <w:t>жене .</w:t>
      </w:r>
    </w:p>
    <w:p>
      <w:pPr>
        <w:pStyle w:val="style0"/>
        <w:jc w:val="both"/>
        <w:rPr/>
      </w:pPr>
      <w:r>
        <w:rPr/>
        <w:tab/>
        <w:t xml:space="preserve">Основно образовање    </w:t>
      </w:r>
      <w:r>
        <w:rPr>
          <w:b/>
        </w:rPr>
        <w:t xml:space="preserve">8607 ,  </w:t>
      </w:r>
      <w:r>
        <w:rPr/>
        <w:t xml:space="preserve">а     </w:t>
      </w:r>
      <w:r>
        <w:rPr>
          <w:b/>
        </w:rPr>
        <w:t xml:space="preserve">4571 </w:t>
      </w:r>
      <w:r>
        <w:rPr/>
        <w:t>су жене .</w:t>
      </w:r>
    </w:p>
    <w:p>
      <w:pPr>
        <w:pStyle w:val="style0"/>
        <w:jc w:val="both"/>
        <w:rPr/>
      </w:pPr>
      <w:r>
        <w:rPr/>
        <w:tab/>
        <w:t>У општини Аранђеловац у 2013. години било је</w:t>
      </w:r>
      <w:r>
        <w:rPr>
          <w:b/>
        </w:rPr>
        <w:t xml:space="preserve"> 10521</w:t>
      </w:r>
      <w:r>
        <w:rPr/>
        <w:t xml:space="preserve"> укупно запослених ,од тога 47,2% су жене. </w:t>
        <w:tab/>
      </w:r>
      <w:r>
        <w:rPr>
          <w:lang w:val="sh-YU"/>
        </w:rPr>
        <w:t>О</w:t>
      </w:r>
      <w:r>
        <w:rPr/>
        <w:t xml:space="preserve">д укупног броја </w:t>
      </w:r>
      <w:r>
        <w:rPr>
          <w:b/>
        </w:rPr>
        <w:t>7682</w:t>
      </w:r>
      <w:r>
        <w:rPr/>
        <w:t xml:space="preserve"> је запослно у правним лицима (привредна друштва ,предузећа , установе задруге и друге организације , </w:t>
      </w:r>
      <w:r>
        <w:rPr>
          <w:b/>
        </w:rPr>
        <w:t>2839</w:t>
      </w:r>
      <w:r>
        <w:rPr/>
        <w:t xml:space="preserve"> је запослено  код приватних предузетника .</w:t>
      </w:r>
    </w:p>
    <w:p>
      <w:pPr>
        <w:pStyle w:val="style0"/>
        <w:jc w:val="both"/>
        <w:rPr>
          <w:lang w:val="sh-YU"/>
        </w:rPr>
      </w:pPr>
      <w:r>
        <w:rPr/>
        <w:t xml:space="preserve"> </w:t>
      </w:r>
      <w:r>
        <w:rPr/>
        <w:tab/>
        <w:t>Н</w:t>
      </w:r>
      <w:r>
        <w:rPr>
          <w:lang w:val="sh-YU"/>
        </w:rPr>
        <w:t>а дан 31.12. 2015. години у Општини Аранђеловац евидентирано је 5.458 незапослених лица, од тога 3010 су жене,особе са инвалидитетом 44 , а 14 су жене .</w:t>
      </w:r>
    </w:p>
    <w:p>
      <w:pPr>
        <w:pStyle w:val="style0"/>
        <w:jc w:val="both"/>
        <w:rPr>
          <w:lang w:val="sh-YU"/>
        </w:rPr>
      </w:pPr>
      <w:r>
        <w:rPr>
          <w:lang w:val="sh-YU"/>
        </w:rPr>
        <w:tab/>
        <w:t>На дан 31.12.2015. године  запослено је 8.760 лица , а 3.435 су жене .</w:t>
      </w:r>
    </w:p>
    <w:p>
      <w:pPr>
        <w:pStyle w:val="style0"/>
        <w:jc w:val="both"/>
        <w:rPr>
          <w:lang w:val="sh-YU"/>
        </w:rPr>
      </w:pPr>
      <w:r>
        <w:rPr>
          <w:lang w:val="sh-YU"/>
        </w:rPr>
        <w:t>На неодређено време  запослено је 2 241 лица од тога  је 655 жена, а инвалида укупно 89 од тог броја 33 жене.</w:t>
      </w:r>
    </w:p>
    <w:p>
      <w:pPr>
        <w:pStyle w:val="style0"/>
        <w:jc w:val="both"/>
        <w:rPr>
          <w:lang w:val="sh-YU"/>
        </w:rPr>
      </w:pPr>
      <w:r>
        <w:rPr>
          <w:lang w:val="sh-YU"/>
        </w:rPr>
        <w:t>На одређено време запослено је 6 539 од тога су2 780 жене ,инвалида 1 687 од тог броја 863 жене .</w:t>
      </w:r>
    </w:p>
    <w:p>
      <w:pPr>
        <w:pStyle w:val="style0"/>
        <w:rPr>
          <w:b/>
        </w:rPr>
      </w:pPr>
      <w:r>
        <w:rPr>
          <w:b/>
        </w:rPr>
        <w:t>Б) Становништо према полу и старости:</w:t>
      </w:r>
    </w:p>
    <w:p>
      <w:pPr>
        <w:pStyle w:val="style0"/>
        <w:jc w:val="center"/>
        <w:rPr/>
      </w:pPr>
      <w:r>
        <w:rPr/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48"/>
          <w:bottom w:type="dxa" w:w="0"/>
          <w:right w:type="dxa" w:w="108"/>
        </w:tblCellMar>
      </w:tblPr>
      <w:tblGrid>
        <w:gridCol w:w="972"/>
        <w:gridCol w:w="1087"/>
        <w:gridCol w:w="982"/>
        <w:gridCol w:w="984"/>
        <w:gridCol w:w="976"/>
        <w:gridCol w:w="984"/>
        <w:gridCol w:w="982"/>
        <w:gridCol w:w="982"/>
        <w:gridCol w:w="984"/>
        <w:gridCol w:w="1032"/>
      </w:tblGrid>
      <w:tr>
        <w:trPr>
          <w:cantSplit w:val="true"/>
        </w:trPr>
        <w:tc>
          <w:tcPr>
            <w:tcW w:type="dxa" w:w="9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</w:t>
            </w:r>
          </w:p>
        </w:tc>
        <w:tc>
          <w:tcPr>
            <w:tcW w:type="dxa" w:w="10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Укупно</w:t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0-4</w:t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</w:tc>
        <w:tc>
          <w:tcPr>
            <w:tcW w:type="dxa" w:w="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10-14</w:t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15-19</w:t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20-24</w:t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25-29</w:t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30-34</w:t>
            </w:r>
          </w:p>
        </w:tc>
        <w:tc>
          <w:tcPr>
            <w:tcW w:type="dxa" w:w="10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35-39</w:t>
            </w:r>
          </w:p>
        </w:tc>
      </w:tr>
      <w:tr>
        <w:trPr>
          <w:cantSplit w:val="true"/>
        </w:trPr>
        <w:tc>
          <w:tcPr>
            <w:tcW w:type="dxa" w:w="9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</w:r>
          </w:p>
        </w:tc>
        <w:tc>
          <w:tcPr>
            <w:tcW w:type="dxa" w:w="10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10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</w:tr>
      <w:tr>
        <w:trPr>
          <w:cantSplit w:val="true"/>
        </w:trPr>
        <w:tc>
          <w:tcPr>
            <w:tcW w:type="dxa" w:w="9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</w:r>
          </w:p>
        </w:tc>
        <w:tc>
          <w:tcPr>
            <w:tcW w:type="dxa" w:w="10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10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</w:tr>
      <w:tr>
        <w:trPr>
          <w:cantSplit w:val="true"/>
        </w:trPr>
        <w:tc>
          <w:tcPr>
            <w:tcW w:type="dxa" w:w="97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свега</w:t>
            </w:r>
          </w:p>
        </w:tc>
        <w:tc>
          <w:tcPr>
            <w:tcW w:type="dxa" w:w="10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sh-YU"/>
              </w:rPr>
              <w:t>51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</w:t>
            </w:r>
          </w:p>
        </w:tc>
        <w:tc>
          <w:tcPr>
            <w:tcW w:type="dxa" w:w="97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2219</w:t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2661</w:t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type="dxa" w:w="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2965</w:t>
            </w:r>
          </w:p>
        </w:tc>
        <w:tc>
          <w:tcPr>
            <w:tcW w:type="dxa" w:w="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3151</w:t>
            </w:r>
          </w:p>
        </w:tc>
        <w:tc>
          <w:tcPr>
            <w:tcW w:type="dxa" w:w="10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3123</w:t>
            </w:r>
          </w:p>
        </w:tc>
      </w:tr>
    </w:tbl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48"/>
          <w:bottom w:type="dxa" w:w="0"/>
          <w:right w:type="dxa" w:w="108"/>
        </w:tblCellMar>
      </w:tblPr>
      <w:tblGrid>
        <w:gridCol w:w="997"/>
        <w:gridCol w:w="987"/>
        <w:gridCol w:w="987"/>
        <w:gridCol w:w="993"/>
        <w:gridCol w:w="994"/>
        <w:gridCol w:w="993"/>
        <w:gridCol w:w="993"/>
        <w:gridCol w:w="987"/>
        <w:gridCol w:w="989"/>
        <w:gridCol w:w="1051"/>
      </w:tblGrid>
      <w:tr>
        <w:trPr>
          <w:cantSplit w:val="true"/>
        </w:trPr>
        <w:tc>
          <w:tcPr>
            <w:tcW w:type="dxa" w:w="9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</w:t>
            </w:r>
          </w:p>
        </w:tc>
        <w:tc>
          <w:tcPr>
            <w:tcW w:type="dxa" w:w="9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40-44</w:t>
            </w:r>
          </w:p>
        </w:tc>
        <w:tc>
          <w:tcPr>
            <w:tcW w:type="dxa" w:w="9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45-49</w:t>
            </w:r>
          </w:p>
        </w:tc>
        <w:tc>
          <w:tcPr>
            <w:tcW w:type="dxa" w:w="9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50-54</w:t>
            </w:r>
          </w:p>
        </w:tc>
        <w:tc>
          <w:tcPr>
            <w:tcW w:type="dxa" w:w="9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55-59</w:t>
            </w:r>
          </w:p>
        </w:tc>
        <w:tc>
          <w:tcPr>
            <w:tcW w:type="dxa" w:w="9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60-64</w:t>
            </w:r>
          </w:p>
        </w:tc>
        <w:tc>
          <w:tcPr>
            <w:tcW w:type="dxa" w:w="9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65-69</w:t>
            </w:r>
          </w:p>
        </w:tc>
        <w:tc>
          <w:tcPr>
            <w:tcW w:type="dxa" w:w="9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70-74</w:t>
            </w:r>
          </w:p>
        </w:tc>
        <w:tc>
          <w:tcPr>
            <w:tcW w:type="dxa" w:w="9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75-79</w:t>
            </w:r>
          </w:p>
        </w:tc>
        <w:tc>
          <w:tcPr>
            <w:tcW w:type="dxa" w:w="10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+</w:t>
            </w:r>
          </w:p>
        </w:tc>
      </w:tr>
      <w:tr>
        <w:trPr>
          <w:cantSplit w:val="true"/>
        </w:trPr>
        <w:tc>
          <w:tcPr>
            <w:tcW w:type="dxa" w:w="9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</w:r>
          </w:p>
        </w:tc>
        <w:tc>
          <w:tcPr>
            <w:tcW w:type="dxa" w:w="9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9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10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</w:tr>
      <w:tr>
        <w:trPr>
          <w:cantSplit w:val="true"/>
        </w:trPr>
        <w:tc>
          <w:tcPr>
            <w:tcW w:type="dxa" w:w="99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свега</w:t>
            </w:r>
          </w:p>
        </w:tc>
        <w:tc>
          <w:tcPr>
            <w:tcW w:type="dxa" w:w="9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2947</w:t>
            </w:r>
          </w:p>
        </w:tc>
        <w:tc>
          <w:tcPr>
            <w:tcW w:type="dxa" w:w="9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2967</w:t>
            </w:r>
          </w:p>
        </w:tc>
        <w:tc>
          <w:tcPr>
            <w:tcW w:type="dxa" w:w="9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3.534</w:t>
            </w:r>
          </w:p>
        </w:tc>
        <w:tc>
          <w:tcPr>
            <w:tcW w:type="dxa" w:w="9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</w:t>
            </w:r>
          </w:p>
        </w:tc>
        <w:tc>
          <w:tcPr>
            <w:tcW w:type="dxa" w:w="9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3365</w:t>
            </w:r>
          </w:p>
        </w:tc>
        <w:tc>
          <w:tcPr>
            <w:tcW w:type="dxa" w:w="99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2.011</w:t>
            </w:r>
          </w:p>
        </w:tc>
        <w:tc>
          <w:tcPr>
            <w:tcW w:type="dxa" w:w="98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2.243</w:t>
            </w:r>
          </w:p>
        </w:tc>
        <w:tc>
          <w:tcPr>
            <w:tcW w:type="dxa" w:w="9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  <w:lang w:val="sh-Y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sh-YU"/>
              </w:rPr>
              <w:t>158</w:t>
            </w:r>
          </w:p>
        </w:tc>
        <w:tc>
          <w:tcPr>
            <w:tcW w:type="dxa" w:w="10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  <w:lang w:val="sh-YU"/>
              </w:rPr>
            </w:pPr>
            <w:r>
              <w:rPr>
                <w:sz w:val="22"/>
                <w:szCs w:val="22"/>
                <w:lang w:val="sh-YU"/>
              </w:rPr>
              <w:t>807</w:t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rPr>
          <w:b/>
        </w:rPr>
      </w:pPr>
      <w:r>
        <w:rPr>
          <w:b/>
        </w:rPr>
        <w:t xml:space="preserve">Г)  Број пензионера (структура) </w:t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48"/>
          <w:bottom w:type="dxa" w:w="0"/>
          <w:right w:type="dxa" w:w="108"/>
        </w:tblCellMar>
      </w:tblPr>
      <w:tblGrid>
        <w:gridCol w:w="2489"/>
        <w:gridCol w:w="2484"/>
        <w:gridCol w:w="2488"/>
        <w:gridCol w:w="2498"/>
      </w:tblGrid>
      <w:tr>
        <w:trPr>
          <w:cantSplit w:val="true"/>
        </w:trPr>
        <w:tc>
          <w:tcPr>
            <w:tcW w:type="dxa" w:w="2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Запослених  пенз.</w:t>
            </w:r>
          </w:p>
        </w:tc>
        <w:tc>
          <w:tcPr>
            <w:tcW w:type="dxa" w:w="2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Самосталне пензије</w:t>
            </w:r>
          </w:p>
        </w:tc>
        <w:tc>
          <w:tcPr>
            <w:tcW w:type="dxa" w:w="24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>пољопривредни пенз.</w:t>
            </w:r>
          </w:p>
        </w:tc>
        <w:tc>
          <w:tcPr>
            <w:tcW w:type="dxa" w:w="24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  <w:rPr/>
            </w:pPr>
            <w:r>
              <w:rPr/>
              <w:t xml:space="preserve">       </w:t>
            </w:r>
            <w:r>
              <w:rPr/>
              <w:t>Укупно</w:t>
            </w:r>
          </w:p>
        </w:tc>
      </w:tr>
      <w:tr>
        <w:trPr>
          <w:cantSplit w:val="true"/>
        </w:trPr>
        <w:tc>
          <w:tcPr>
            <w:tcW w:type="dxa" w:w="24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8 325</w:t>
            </w:r>
          </w:p>
        </w:tc>
        <w:tc>
          <w:tcPr>
            <w:tcW w:type="dxa" w:w="24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</w:t>
            </w:r>
          </w:p>
        </w:tc>
        <w:tc>
          <w:tcPr>
            <w:tcW w:type="dxa" w:w="24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257</w:t>
            </w:r>
          </w:p>
        </w:tc>
        <w:tc>
          <w:tcPr>
            <w:tcW w:type="dxa" w:w="24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b/>
                <w:lang w:eastAsia="hr-HR"/>
              </w:rPr>
            </w:pPr>
            <w:r>
              <w:rPr>
                <w:b/>
                <w:lang w:eastAsia="hr-HR"/>
              </w:rPr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10 072</w:t>
            </w:r>
          </w:p>
        </w:tc>
      </w:tr>
    </w:tbl>
    <w:p>
      <w:pPr>
        <w:pStyle w:val="style0"/>
        <w:ind w:firstLine="708" w:left="0" w:right="0"/>
        <w:rPr>
          <w:b/>
        </w:rPr>
      </w:pPr>
      <w:r>
        <w:rPr>
          <w:b/>
        </w:rPr>
      </w:r>
    </w:p>
    <w:p>
      <w:pPr>
        <w:pStyle w:val="style0"/>
        <w:ind w:firstLine="708" w:left="0" w:right="0"/>
        <w:rPr>
          <w:b/>
        </w:rPr>
      </w:pPr>
      <w:r>
        <w:rPr>
          <w:b/>
        </w:rPr>
        <w:t xml:space="preserve">Д) Број становника и домаћинстава типу насеља према </w:t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48"/>
          <w:bottom w:type="dxa" w:w="0"/>
          <w:right w:type="dxa" w:w="108"/>
        </w:tblCellMar>
      </w:tblPr>
      <w:tblGrid>
        <w:gridCol w:w="2490"/>
        <w:gridCol w:w="7470"/>
      </w:tblGrid>
      <w:tr>
        <w:trPr>
          <w:cantSplit w:val="tru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Број домаћинстава</w:t>
            </w:r>
          </w:p>
        </w:tc>
        <w:tc>
          <w:tcPr>
            <w:tcW w:type="dxa" w:w="7470"/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Број становника</w:t>
            </w:r>
          </w:p>
        </w:tc>
      </w:tr>
      <w:tr>
        <w:trPr>
          <w:cantSplit w:val="tru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Градска</w:t>
            </w:r>
          </w:p>
        </w:tc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Остала</w:t>
            </w:r>
          </w:p>
        </w:tc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Градско</w:t>
            </w:r>
          </w:p>
        </w:tc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Остало</w:t>
            </w:r>
          </w:p>
        </w:tc>
      </w:tr>
      <w:tr>
        <w:trPr>
          <w:cantSplit w:val="true"/>
        </w:trPr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8712</w:t>
            </w:r>
          </w:p>
        </w:tc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6918</w:t>
            </w:r>
          </w:p>
        </w:tc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23 750</w:t>
            </w:r>
          </w:p>
        </w:tc>
        <w:tc>
          <w:tcPr>
            <w:tcW w:type="dxa" w:w="249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23 868</w:t>
            </w:r>
          </w:p>
        </w:tc>
      </w:tr>
    </w:tbl>
    <w:p>
      <w:pPr>
        <w:pStyle w:val="style0"/>
        <w:ind w:firstLine="708" w:left="0" w:right="0"/>
        <w:jc w:val="right"/>
        <w:rPr>
          <w:lang w:eastAsia="hr-HR"/>
        </w:rPr>
      </w:pPr>
      <w:r>
        <w:rPr>
          <w:lang w:eastAsia="hr-HR"/>
        </w:rPr>
      </w:r>
    </w:p>
    <w:p>
      <w:pPr>
        <w:pStyle w:val="style0"/>
        <w:ind w:firstLine="708" w:left="0" w:right="0"/>
        <w:rPr/>
      </w:pPr>
      <w:r>
        <w:rPr/>
      </w:r>
    </w:p>
    <w:p>
      <w:pPr>
        <w:pStyle w:val="style0"/>
        <w:ind w:firstLine="708" w:left="0" w:right="0"/>
        <w:rPr>
          <w:b/>
        </w:rPr>
      </w:pPr>
      <w:r>
        <w:rPr>
          <w:b/>
        </w:rPr>
        <w:t>Ђ) Број домаћинстава по броју чланова</w:t>
      </w:r>
    </w:p>
    <w:p>
      <w:pPr>
        <w:pStyle w:val="style0"/>
        <w:ind w:firstLine="708" w:left="0" w:right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48"/>
          <w:bottom w:type="dxa" w:w="0"/>
          <w:right w:type="dxa" w:w="108"/>
        </w:tblCellMar>
      </w:tblPr>
      <w:tblGrid>
        <w:gridCol w:w="1424"/>
        <w:gridCol w:w="1423"/>
        <w:gridCol w:w="1424"/>
        <w:gridCol w:w="1424"/>
        <w:gridCol w:w="1424"/>
        <w:gridCol w:w="1424"/>
        <w:gridCol w:w="1428"/>
      </w:tblGrid>
      <w:tr>
        <w:trPr>
          <w:cantSplit w:val="true"/>
        </w:trPr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Бр.члан.</w:t>
            </w:r>
          </w:p>
        </w:tc>
        <w:tc>
          <w:tcPr>
            <w:tcW w:type="dxa" w:w="14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Укупно</w:t>
            </w:r>
          </w:p>
        </w:tc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 1 чл.</w:t>
            </w:r>
          </w:p>
        </w:tc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 2 чл.</w:t>
            </w:r>
          </w:p>
        </w:tc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 3 чл.</w:t>
            </w:r>
          </w:p>
        </w:tc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 4 чл.</w:t>
            </w:r>
          </w:p>
        </w:tc>
        <w:tc>
          <w:tcPr>
            <w:tcW w:type="dxa" w:w="14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 5 и в.</w:t>
            </w:r>
          </w:p>
        </w:tc>
      </w:tr>
      <w:tr>
        <w:trPr>
          <w:cantSplit w:val="true"/>
        </w:trPr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15630</w:t>
            </w:r>
          </w:p>
        </w:tc>
        <w:tc>
          <w:tcPr>
            <w:tcW w:type="dxa" w:w="14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15.763</w:t>
            </w:r>
          </w:p>
        </w:tc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3304</w:t>
            </w:r>
          </w:p>
        </w:tc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3882</w:t>
            </w:r>
          </w:p>
        </w:tc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2917</w:t>
            </w:r>
          </w:p>
        </w:tc>
        <w:tc>
          <w:tcPr>
            <w:tcW w:type="dxa" w:w="14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2979</w:t>
            </w:r>
          </w:p>
        </w:tc>
        <w:tc>
          <w:tcPr>
            <w:tcW w:type="dxa" w:w="14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1426</w:t>
            </w:r>
          </w:p>
        </w:tc>
      </w:tr>
    </w:tbl>
    <w:p>
      <w:pPr>
        <w:pStyle w:val="style0"/>
        <w:ind w:firstLine="708" w:left="0" w:right="0"/>
        <w:rPr>
          <w:lang w:eastAsia="hr-HR"/>
        </w:rPr>
      </w:pPr>
      <w:r>
        <w:rPr>
          <w:lang w:eastAsia="hr-HR"/>
        </w:rPr>
      </w:r>
    </w:p>
    <w:p>
      <w:pPr>
        <w:pStyle w:val="style0"/>
        <w:ind w:firstLine="708" w:left="0" w:right="0"/>
        <w:jc w:val="both"/>
        <w:rPr/>
      </w:pPr>
      <w:r>
        <w:rPr/>
        <w:t xml:space="preserve">У односу на ранији статистички период , запажа се тренд повећања броја домаћинстава (са </w:t>
      </w:r>
      <w:r>
        <w:rPr>
          <w:b/>
        </w:rPr>
        <w:t>14 363</w:t>
      </w:r>
      <w:r>
        <w:rPr/>
        <w:t xml:space="preserve">  на  </w:t>
      </w:r>
      <w:r>
        <w:rPr>
          <w:b/>
        </w:rPr>
        <w:t>15 630</w:t>
      </w:r>
      <w:r>
        <w:rPr/>
        <w:t xml:space="preserve">) али и смањење броја домаћинстава са више од пет чланова, </w:t>
      </w:r>
    </w:p>
    <w:p>
      <w:pPr>
        <w:pStyle w:val="style0"/>
        <w:ind w:firstLine="708" w:left="0" w:right="0"/>
        <w:jc w:val="both"/>
        <w:rPr/>
      </w:pPr>
      <w:r>
        <w:rPr/>
        <w:t xml:space="preserve">Са 6 и више чланова општина Аранђеловац броји  </w:t>
      </w:r>
      <w:r>
        <w:rPr>
          <w:b/>
        </w:rPr>
        <w:t>1122</w:t>
      </w:r>
      <w:r>
        <w:rPr/>
        <w:t xml:space="preserve"> породице, (а готово су нестале вишечлане породице породице од 9, 10 и више чланова).</w:t>
      </w:r>
    </w:p>
    <w:p>
      <w:pPr>
        <w:pStyle w:val="style0"/>
        <w:jc w:val="both"/>
        <w:rPr/>
      </w:pPr>
      <w:r>
        <w:rPr/>
      </w:r>
    </w:p>
    <w:p>
      <w:pPr>
        <w:pStyle w:val="style0"/>
        <w:ind w:firstLine="708" w:left="0" w:right="0"/>
        <w:rPr>
          <w:sz w:val="28"/>
        </w:rPr>
      </w:pPr>
      <w:r>
        <w:rPr>
          <w:sz w:val="28"/>
        </w:rPr>
        <w:t xml:space="preserve">Незапослена лица у општини Аранђеловац </w:t>
      </w:r>
    </w:p>
    <w:p>
      <w:pPr>
        <w:pStyle w:val="style0"/>
        <w:ind w:firstLine="708" w:left="0" w:right="0"/>
        <w:rPr>
          <w:sz w:val="28"/>
        </w:rPr>
      </w:pPr>
      <w:r>
        <w:rPr>
          <w:sz w:val="28"/>
        </w:rPr>
        <w:t xml:space="preserve"> </w:t>
      </w:r>
    </w:p>
    <w:tbl>
      <w:tblPr>
        <w:jc w:val="center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48"/>
          <w:bottom w:type="dxa" w:w="0"/>
          <w:right w:type="dxa" w:w="108"/>
        </w:tblCellMar>
      </w:tblPr>
      <w:tblGrid>
        <w:gridCol w:w="1981"/>
        <w:gridCol w:w="2585"/>
        <w:gridCol w:w="2216"/>
        <w:gridCol w:w="1166"/>
        <w:gridCol w:w="2025"/>
      </w:tblGrid>
      <w:tr>
        <w:trPr>
          <w:cantSplit w:val="true"/>
        </w:trPr>
        <w:tc>
          <w:tcPr>
            <w:tcW w:type="dxa" w:w="1981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Укупно</w:t>
            </w:r>
          </w:p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Аранђеловац</w:t>
            </w:r>
          </w:p>
        </w:tc>
        <w:tc>
          <w:tcPr>
            <w:tcW w:type="dxa" w:w="25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Први пут траже посао</w:t>
            </w:r>
          </w:p>
        </w:tc>
        <w:tc>
          <w:tcPr>
            <w:tcW w:type="dxa" w:w="22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квалификација</w:t>
            </w:r>
          </w:p>
        </w:tc>
        <w:tc>
          <w:tcPr>
            <w:tcW w:type="dxa" w:w="1166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Жене</w:t>
            </w:r>
          </w:p>
        </w:tc>
        <w:tc>
          <w:tcPr>
            <w:tcW w:type="dxa" w:w="202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3B3B3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1000 становника</w:t>
            </w:r>
          </w:p>
        </w:tc>
      </w:tr>
      <w:tr>
        <w:trPr>
          <w:cantSplit w:val="true"/>
        </w:trPr>
        <w:tc>
          <w:tcPr>
            <w:tcW w:type="dxa" w:w="1981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25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6E6E6" w:val="clear"/>
            <w:tcMar>
              <w:left w:type="dxa" w:w="48"/>
            </w:tcMar>
          </w:tcPr>
          <w:p>
            <w:pPr>
              <w:pStyle w:val="style0"/>
              <w:rPr>
                <w:b/>
                <w:sz w:val="20"/>
              </w:rPr>
            </w:pPr>
            <w:r>
              <w:rPr>
                <w:b/>
                <w:sz w:val="20"/>
              </w:rPr>
              <w:t>Свега                   %</w:t>
            </w:r>
          </w:p>
          <w:p>
            <w:pPr>
              <w:pStyle w:val="style0"/>
              <w:spacing w:after="200" w:before="0"/>
              <w:contextualSpacing w:val="false"/>
              <w:rPr>
                <w:b/>
                <w:sz w:val="20"/>
                <w:lang w:eastAsia="hr-HR"/>
              </w:rPr>
            </w:pPr>
            <w:r>
              <w:rPr>
                <w:b/>
                <w:sz w:val="20"/>
                <w:lang w:eastAsia="hr-HR"/>
              </w:rPr>
            </w:r>
          </w:p>
        </w:tc>
        <w:tc>
          <w:tcPr>
            <w:tcW w:type="dxa" w:w="22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E6E6E6" w:val="clear"/>
            <w:tcMar>
              <w:left w:type="dxa" w:w="4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  <w:rPr>
                <w:b/>
                <w:sz w:val="20"/>
              </w:rPr>
            </w:pPr>
            <w:r>
              <w:rPr>
                <w:b/>
                <w:sz w:val="20"/>
              </w:rPr>
              <w:t>Свега               %</w:t>
            </w:r>
          </w:p>
        </w:tc>
        <w:tc>
          <w:tcPr>
            <w:tcW w:type="dxa" w:w="1166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  <w:tc>
          <w:tcPr>
            <w:tcW w:type="dxa" w:w="202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rPr>
                <w:lang w:eastAsia="hr-HR"/>
              </w:rPr>
            </w:pPr>
            <w:r>
              <w:rPr>
                <w:lang w:eastAsia="hr-HR"/>
              </w:rPr>
            </w:r>
          </w:p>
        </w:tc>
      </w:tr>
      <w:tr>
        <w:trPr>
          <w:trHeight w:hRule="atLeast" w:val="462"/>
          <w:cantSplit w:val="true"/>
        </w:trPr>
        <w:tc>
          <w:tcPr>
            <w:tcW w:type="dxa" w:w="1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lang w:val="sh-YU"/>
              </w:rPr>
            </w:pPr>
            <w:r>
              <w:rPr>
                <w:b/>
                <w:sz w:val="20"/>
              </w:rPr>
              <w:t>201</w:t>
            </w:r>
            <w:r>
              <w:rPr>
                <w:b/>
                <w:sz w:val="20"/>
                <w:lang w:val="sh-YU"/>
              </w:rPr>
              <w:t>5</w:t>
            </w:r>
            <w:r>
              <w:rPr>
                <w:b/>
                <w:sz w:val="20"/>
              </w:rPr>
              <w:t>г.        5</w:t>
            </w:r>
            <w:r>
              <w:rPr>
                <w:b/>
                <w:sz w:val="20"/>
                <w:lang w:val="sh-YU"/>
              </w:rPr>
              <w:t>458</w:t>
            </w:r>
          </w:p>
        </w:tc>
        <w:tc>
          <w:tcPr>
            <w:tcW w:type="dxa" w:w="25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2578                51,98</w:t>
            </w:r>
          </w:p>
        </w:tc>
        <w:tc>
          <w:tcPr>
            <w:tcW w:type="dxa" w:w="22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1439                  28,02</w:t>
            </w:r>
          </w:p>
        </w:tc>
        <w:tc>
          <w:tcPr>
            <w:tcW w:type="dxa" w:w="11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2865</w:t>
            </w:r>
          </w:p>
        </w:tc>
        <w:tc>
          <w:tcPr>
            <w:tcW w:type="dxa" w:w="20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105</w:t>
            </w:r>
          </w:p>
        </w:tc>
      </w:tr>
      <w:tr>
        <w:trPr>
          <w:trHeight w:hRule="atLeast" w:val="463"/>
          <w:cantSplit w:val="true"/>
        </w:trPr>
        <w:tc>
          <w:tcPr>
            <w:tcW w:type="dxa" w:w="19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  <w:rPr>
                <w:b/>
                <w:sz w:val="20"/>
                <w:lang w:eastAsia="hr-HR"/>
              </w:rPr>
            </w:pPr>
            <w:r>
              <w:rPr>
                <w:b/>
                <w:sz w:val="20"/>
                <w:lang w:eastAsia="hr-HR"/>
              </w:rPr>
              <w:t>2013 .г .       5271</w:t>
            </w:r>
          </w:p>
        </w:tc>
        <w:tc>
          <w:tcPr>
            <w:tcW w:type="dxa" w:w="25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>
              <w:rPr>
                <w:b/>
                <w:sz w:val="20"/>
              </w:rPr>
              <w:t>1272                 24,80</w:t>
            </w:r>
          </w:p>
        </w:tc>
        <w:tc>
          <w:tcPr>
            <w:tcW w:type="dxa" w:w="22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tabs>
                <w:tab w:leader="none" w:pos="1764" w:val="right"/>
              </w:tabs>
              <w:spacing w:after="200" w:before="0"/>
              <w:contextualSpacing w:val="false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736</w:t>
              <w:tab/>
              <w:t>8,12</w:t>
            </w:r>
          </w:p>
        </w:tc>
        <w:tc>
          <w:tcPr>
            <w:tcW w:type="dxa" w:w="116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2.889</w:t>
            </w:r>
          </w:p>
        </w:tc>
        <w:tc>
          <w:tcPr>
            <w:tcW w:type="dxa" w:w="20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48"/>
            </w:tcMar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sz w:val="20"/>
                <w:lang w:eastAsia="hr-HR"/>
              </w:rPr>
            </w:pPr>
            <w:r>
              <w:rPr>
                <w:b/>
                <w:sz w:val="20"/>
                <w:lang w:eastAsia="hr-HR"/>
              </w:rPr>
              <w:t>93</w:t>
            </w:r>
          </w:p>
        </w:tc>
      </w:tr>
    </w:tbl>
    <w:p>
      <w:pPr>
        <w:pStyle w:val="style0"/>
        <w:ind w:firstLine="708" w:left="0" w:right="0"/>
        <w:rPr>
          <w:b/>
          <w:sz w:val="20"/>
          <w:lang w:eastAsia="hr-HR"/>
        </w:rPr>
      </w:pPr>
      <w:r>
        <w:rPr>
          <w:b/>
          <w:sz w:val="20"/>
          <w:lang w:eastAsia="hr-HR"/>
        </w:rPr>
      </w:r>
    </w:p>
    <w:p>
      <w:pPr>
        <w:pStyle w:val="style0"/>
        <w:jc w:val="both"/>
        <w:rPr/>
      </w:pPr>
      <w:r>
        <w:rPr/>
        <w:t xml:space="preserve">            </w:t>
      </w:r>
      <w:r>
        <w:rPr/>
        <w:t>У општини Аранђеловац не води се посебна евиденција о броју нехигијенских насеља.</w:t>
      </w:r>
    </w:p>
    <w:p>
      <w:pPr>
        <w:pStyle w:val="style0"/>
        <w:jc w:val="both"/>
        <w:rPr/>
      </w:pPr>
      <w:r>
        <w:rPr/>
        <w:t xml:space="preserve"> </w:t>
      </w:r>
    </w:p>
    <w:p>
      <w:pPr>
        <w:pStyle w:val="style0"/>
        <w:ind w:firstLine="708" w:left="0" w:right="0"/>
        <w:jc w:val="both"/>
        <w:rPr>
          <w:lang w:val="sh-YU"/>
        </w:rPr>
      </w:pPr>
      <w:r>
        <w:rPr/>
        <w:t xml:space="preserve">По процени овог Центра постоје делови насеља у општини Аранђеловац, које чини по неколико, често </w:t>
      </w:r>
      <w:r>
        <w:rPr>
          <w:lang w:val="sh-YU"/>
        </w:rPr>
        <w:t>од десетак кућа</w:t>
      </w:r>
      <w:r>
        <w:rPr/>
        <w:t>, за које би се могло утврдити да су нехигијенски (куће немају прикључке за воду и</w:t>
      </w:r>
      <w:r>
        <w:rPr>
          <w:lang w:val="sh-YU"/>
        </w:rPr>
        <w:t>ли</w:t>
      </w:r>
      <w:r>
        <w:rPr/>
        <w:t xml:space="preserve">  од лошег су грађевиског материјала,  и сл.), у којима живе лица стамбено и материјално угрожена, </w:t>
      </w:r>
      <w:r>
        <w:rPr>
          <w:lang w:val="sh-YU"/>
        </w:rPr>
        <w:t>најчешће</w:t>
      </w:r>
      <w:r>
        <w:rPr/>
        <w:t xml:space="preserve"> ромске националности, </w:t>
      </w:r>
      <w:r>
        <w:rPr>
          <w:lang w:val="sh-YU"/>
        </w:rPr>
        <w:t>али се и тај број се из године у годину смањује.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Формално запослени a</w:t>
      </w:r>
      <w:r>
        <w:rPr>
          <w:rFonts w:ascii="Times New Roman" w:cs="Times New Roman" w:hAnsi="Times New Roman"/>
          <w:lang w:val="sh-YU"/>
        </w:rPr>
        <w:t>к</w:t>
      </w:r>
      <w:r>
        <w:rPr>
          <w:rFonts w:ascii="Times New Roman" w:cs="Times New Roman" w:hAnsi="Times New Roman"/>
        </w:rPr>
        <w:t xml:space="preserve">o не остварују зараде или остварују минималне зараде </w:t>
      </w:r>
      <w:r>
        <w:rPr>
          <w:rFonts w:ascii="Times New Roman" w:cs="Times New Roman" w:hAnsi="Times New Roman"/>
          <w:lang w:val="sh-YU"/>
        </w:rPr>
        <w:t>или</w:t>
      </w:r>
      <w:r>
        <w:rPr>
          <w:rFonts w:ascii="Times New Roman" w:cs="Times New Roman" w:hAnsi="Times New Roman"/>
        </w:rPr>
        <w:t xml:space="preserve">  новчана накнада код Националне </w:t>
      </w:r>
      <w:r>
        <w:rPr>
          <w:rFonts w:ascii="Times New Roman" w:cs="Times New Roman" w:hAnsi="Times New Roman"/>
          <w:lang w:val="sh-YU"/>
        </w:rPr>
        <w:t>службе</w:t>
      </w:r>
      <w:r>
        <w:rPr>
          <w:rFonts w:ascii="Times New Roman" w:cs="Times New Roman" w:hAnsi="Times New Roman"/>
        </w:rPr>
        <w:t xml:space="preserve"> запошљавања и сл.),  не могу остваривати права из социјалне заштите, пре свега на </w:t>
      </w:r>
      <w:r>
        <w:rPr>
          <w:rFonts w:ascii="Times New Roman" w:cs="Times New Roman" w:hAnsi="Times New Roman"/>
          <w:lang w:val="sh-YU"/>
        </w:rPr>
        <w:t>новчану социјалну помоћ</w:t>
      </w:r>
      <w:r>
        <w:rPr>
          <w:rFonts w:ascii="Times New Roman" w:cs="Times New Roman" w:hAnsi="Times New Roman"/>
        </w:rPr>
        <w:t xml:space="preserve"> ( због института минималне зараде која овим лицима по Закону и Колективном уговору припада – </w:t>
      </w:r>
      <w:r>
        <w:rPr>
          <w:rFonts w:ascii="Times New Roman" w:cs="Times New Roman" w:hAnsi="Times New Roman"/>
          <w:lang w:val="sh-YU"/>
        </w:rPr>
        <w:t>и када је</w:t>
      </w:r>
      <w:r>
        <w:rPr>
          <w:rFonts w:ascii="Times New Roman" w:cs="Times New Roman" w:hAnsi="Times New Roman"/>
        </w:rPr>
        <w:t xml:space="preserve"> извесно </w:t>
      </w:r>
      <w:r>
        <w:rPr>
          <w:rFonts w:ascii="Times New Roman" w:cs="Times New Roman" w:hAnsi="Times New Roman"/>
          <w:lang w:val="sh-YU"/>
        </w:rPr>
        <w:t>да</w:t>
      </w:r>
      <w:r>
        <w:rPr>
          <w:rFonts w:ascii="Times New Roman" w:cs="Times New Roman" w:hAnsi="Times New Roman"/>
        </w:rPr>
        <w:t xml:space="preserve"> је не примају - и која (минимална зарада) је увек виша од минималног нивоа социјалне сигурности. 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Овим лицима могуће је новчано помоћи само признавањем права на једнократне новчане помоћи из средстава које обезбеђује општина Аранђеловац. Једнократна новчана помоћ, међутим, није право које се признаје </w:t>
      </w:r>
      <w:r>
        <w:rPr>
          <w:rFonts w:ascii="Times New Roman" w:cs="Times New Roman" w:hAnsi="Times New Roman"/>
          <w:lang w:val="sh-YU"/>
        </w:rPr>
        <w:t>у континуитету већ максимално два до три пута годишње .</w:t>
      </w:r>
    </w:p>
    <w:p>
      <w:pPr>
        <w:pStyle w:val="style3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Правилник о ближим условимаи начину остваривања права на финансијску подршку породици са децом ( Сл.глас. РС“број 29/02,80/04,123/04,17/06,107/06,51/10,73/10и 27/11) у </w:t>
      </w:r>
      <w:r>
        <w:rPr>
          <w:rFonts w:ascii="Times New Roman" w:cs="Times New Roman" w:hAnsi="Times New Roman"/>
        </w:rPr>
        <w:t xml:space="preserve">2012 ( Сл .гласнику .17 / 2010) установљено је </w:t>
      </w:r>
      <w:r>
        <w:rPr>
          <w:rFonts w:ascii="Times New Roman" w:cs="Times New Roman" w:hAnsi="Times New Roman"/>
          <w:lang w:val="sh-YU"/>
        </w:rPr>
        <w:t>право на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lang w:val="sh-YU"/>
        </w:rPr>
        <w:t>родитељски додатак</w:t>
      </w:r>
      <w:r>
        <w:rPr>
          <w:rFonts w:ascii="Times New Roman" w:cs="Times New Roman" w:hAnsi="Times New Roman"/>
        </w:rPr>
        <w:t xml:space="preserve">   из буџета Републике  :</w:t>
      </w:r>
    </w:p>
    <w:p>
      <w:pPr>
        <w:pStyle w:val="style3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      </w:t>
      </w:r>
      <w:r>
        <w:rPr>
          <w:rFonts w:ascii="Times New Roman" w:cs="Times New Roman" w:hAnsi="Times New Roman"/>
          <w:b/>
        </w:rPr>
        <w:t>прво дете 3</w:t>
      </w:r>
      <w:r>
        <w:rPr>
          <w:rFonts w:ascii="Times New Roman" w:cs="Times New Roman" w:hAnsi="Times New Roman"/>
          <w:b/>
          <w:lang w:val="sh-YU"/>
        </w:rPr>
        <w:t>8</w:t>
      </w: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  <w:b/>
          <w:lang w:val="sh-YU"/>
        </w:rPr>
        <w:t>046</w:t>
      </w:r>
      <w:r>
        <w:rPr>
          <w:rFonts w:ascii="Times New Roman" w:cs="Times New Roman" w:hAnsi="Times New Roman"/>
          <w:b/>
        </w:rPr>
        <w:t>,</w:t>
      </w:r>
      <w:r>
        <w:rPr>
          <w:rFonts w:ascii="Times New Roman" w:cs="Times New Roman" w:hAnsi="Times New Roman"/>
          <w:b/>
          <w:lang w:val="sh-YU"/>
        </w:rPr>
        <w:t>1</w:t>
      </w:r>
      <w:r>
        <w:rPr>
          <w:rFonts w:ascii="Times New Roman" w:cs="Times New Roman" w:hAnsi="Times New Roman"/>
          <w:b/>
        </w:rPr>
        <w:t xml:space="preserve">4  једнократно </w:t>
      </w:r>
    </w:p>
    <w:p>
      <w:pPr>
        <w:pStyle w:val="style37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  <w:b/>
        </w:rPr>
        <w:t>и друго дете у износу од 14</w:t>
      </w:r>
      <w:r>
        <w:rPr>
          <w:rFonts w:ascii="Times New Roman" w:cs="Times New Roman" w:hAnsi="Times New Roman"/>
          <w:b/>
          <w:lang w:val="sh-YU"/>
        </w:rPr>
        <w:t>8</w:t>
      </w:r>
      <w:r>
        <w:rPr>
          <w:rFonts w:ascii="Times New Roman" w:cs="Times New Roman" w:hAnsi="Times New Roman"/>
          <w:b/>
        </w:rPr>
        <w:t xml:space="preserve"> .7</w:t>
      </w:r>
      <w:r>
        <w:rPr>
          <w:rFonts w:ascii="Times New Roman" w:cs="Times New Roman" w:hAnsi="Times New Roman"/>
          <w:b/>
          <w:lang w:val="sh-YU"/>
        </w:rPr>
        <w:t>74</w:t>
      </w:r>
      <w:r>
        <w:rPr>
          <w:rFonts w:ascii="Times New Roman" w:cs="Times New Roman" w:hAnsi="Times New Roman"/>
          <w:b/>
        </w:rPr>
        <w:t xml:space="preserve"> ,</w:t>
      </w:r>
      <w:r>
        <w:rPr>
          <w:rFonts w:ascii="Times New Roman" w:cs="Times New Roman" w:hAnsi="Times New Roman"/>
          <w:b/>
          <w:lang w:val="sh-YU"/>
        </w:rPr>
        <w:t>82</w:t>
      </w:r>
      <w:r>
        <w:rPr>
          <w:rFonts w:ascii="Times New Roman" w:cs="Times New Roman" w:hAnsi="Times New Roman"/>
          <w:b/>
        </w:rPr>
        <w:t xml:space="preserve"> дин у 24 рате, месечно 6.1</w:t>
      </w:r>
      <w:r>
        <w:rPr>
          <w:rFonts w:ascii="Times New Roman" w:cs="Times New Roman" w:hAnsi="Times New Roman"/>
          <w:b/>
          <w:lang w:val="sh-YU"/>
        </w:rPr>
        <w:t>98</w:t>
      </w:r>
      <w:r>
        <w:rPr>
          <w:rFonts w:ascii="Times New Roman" w:cs="Times New Roman" w:hAnsi="Times New Roman"/>
          <w:b/>
        </w:rPr>
        <w:t>,</w:t>
      </w:r>
      <w:r>
        <w:rPr>
          <w:rFonts w:ascii="Times New Roman" w:cs="Times New Roman" w:hAnsi="Times New Roman"/>
          <w:b/>
          <w:lang w:val="sh-YU"/>
        </w:rPr>
        <w:t>95</w:t>
      </w:r>
      <w:r>
        <w:rPr>
          <w:rFonts w:ascii="Times New Roman" w:cs="Times New Roman" w:hAnsi="Times New Roman"/>
          <w:b/>
        </w:rPr>
        <w:t xml:space="preserve"> динара</w:t>
      </w:r>
      <w:r>
        <w:rPr>
          <w:rFonts w:ascii="Times New Roman" w:cs="Times New Roman" w:hAnsi="Times New Roman"/>
        </w:rPr>
        <w:t xml:space="preserve">                                   </w:t>
        <w:tab/>
        <w:t xml:space="preserve">   </w:t>
      </w:r>
      <w:r>
        <w:rPr>
          <w:rFonts w:ascii="Times New Roman" w:cs="Times New Roman" w:hAnsi="Times New Roman"/>
          <w:b/>
        </w:rPr>
        <w:t>треће дете  26</w:t>
      </w:r>
      <w:r>
        <w:rPr>
          <w:rFonts w:ascii="Times New Roman" w:cs="Times New Roman" w:hAnsi="Times New Roman"/>
          <w:b/>
          <w:lang w:val="sh-YU"/>
        </w:rPr>
        <w:t>7</w:t>
      </w: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  <w:b/>
          <w:lang w:val="sh-YU"/>
        </w:rPr>
        <w:t>782</w:t>
      </w:r>
      <w:r>
        <w:rPr>
          <w:rFonts w:ascii="Times New Roman" w:cs="Times New Roman" w:hAnsi="Times New Roman"/>
          <w:b/>
        </w:rPr>
        <w:t>,4</w:t>
      </w:r>
      <w:r>
        <w:rPr>
          <w:rFonts w:ascii="Times New Roman" w:cs="Times New Roman" w:hAnsi="Times New Roman"/>
          <w:b/>
          <w:lang w:val="sh-YU"/>
        </w:rPr>
        <w:t>3</w:t>
      </w:r>
      <w:r>
        <w:rPr>
          <w:rFonts w:ascii="Times New Roman" w:cs="Times New Roman" w:hAnsi="Times New Roman"/>
          <w:b/>
        </w:rPr>
        <w:t xml:space="preserve"> у 24 месечне рате     у износу месечно  11.</w:t>
      </w:r>
      <w:r>
        <w:rPr>
          <w:rFonts w:ascii="Times New Roman" w:cs="Times New Roman" w:hAnsi="Times New Roman"/>
          <w:b/>
          <w:lang w:val="sh-YU"/>
        </w:rPr>
        <w:t>157</w:t>
      </w:r>
      <w:r>
        <w:rPr>
          <w:rFonts w:ascii="Times New Roman" w:cs="Times New Roman" w:hAnsi="Times New Roman"/>
          <w:b/>
        </w:rPr>
        <w:t>,</w:t>
      </w:r>
      <w:r>
        <w:rPr>
          <w:rFonts w:ascii="Times New Roman" w:cs="Times New Roman" w:hAnsi="Times New Roman"/>
          <w:b/>
          <w:lang w:val="sh-YU"/>
        </w:rPr>
        <w:t>60</w:t>
      </w:r>
    </w:p>
    <w:p>
      <w:pPr>
        <w:pStyle w:val="style3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  <w:b/>
        </w:rPr>
        <w:t>четврто и свако наредно износ је 35</w:t>
      </w:r>
      <w:r>
        <w:rPr>
          <w:rFonts w:ascii="Times New Roman" w:cs="Times New Roman" w:hAnsi="Times New Roman"/>
          <w:b/>
          <w:lang w:val="sh-YU"/>
        </w:rPr>
        <w:t>7</w:t>
      </w:r>
      <w:r>
        <w:rPr>
          <w:rFonts w:ascii="Times New Roman" w:cs="Times New Roman" w:hAnsi="Times New Roman"/>
          <w:b/>
        </w:rPr>
        <w:t>.0</w:t>
      </w:r>
      <w:r>
        <w:rPr>
          <w:rFonts w:ascii="Times New Roman" w:cs="Times New Roman" w:hAnsi="Times New Roman"/>
          <w:b/>
          <w:lang w:val="sh-YU"/>
        </w:rPr>
        <w:t>39</w:t>
      </w:r>
      <w:r>
        <w:rPr>
          <w:rFonts w:ascii="Times New Roman" w:cs="Times New Roman" w:hAnsi="Times New Roman"/>
          <w:b/>
        </w:rPr>
        <w:t>,</w:t>
      </w:r>
      <w:r>
        <w:rPr>
          <w:rFonts w:ascii="Times New Roman" w:cs="Times New Roman" w:hAnsi="Times New Roman"/>
          <w:b/>
          <w:lang w:val="sh-YU"/>
        </w:rPr>
        <w:t>46</w:t>
      </w: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</w:rPr>
        <w:t xml:space="preserve"> у 24 рате месечно    </w:t>
      </w:r>
      <w:r>
        <w:rPr>
          <w:rFonts w:ascii="Times New Roman" w:cs="Times New Roman" w:hAnsi="Times New Roman"/>
          <w:b/>
        </w:rPr>
        <w:t>14.</w:t>
      </w:r>
      <w:r>
        <w:rPr>
          <w:rFonts w:ascii="Times New Roman" w:cs="Times New Roman" w:hAnsi="Times New Roman"/>
          <w:b/>
          <w:lang w:val="sh-YU"/>
        </w:rPr>
        <w:t>876</w:t>
      </w:r>
      <w:r>
        <w:rPr>
          <w:rFonts w:ascii="Times New Roman" w:cs="Times New Roman" w:hAnsi="Times New Roman"/>
          <w:b/>
        </w:rPr>
        <w:t>,</w:t>
      </w:r>
      <w:r>
        <w:rPr>
          <w:rFonts w:ascii="Times New Roman" w:cs="Times New Roman" w:hAnsi="Times New Roman"/>
          <w:b/>
          <w:lang w:val="sh-YU"/>
        </w:rPr>
        <w:t>6</w:t>
      </w:r>
      <w:r>
        <w:rPr>
          <w:rFonts w:ascii="Times New Roman" w:cs="Times New Roman" w:hAnsi="Times New Roman"/>
          <w:b/>
        </w:rPr>
        <w:t>4динара</w:t>
      </w:r>
    </w:p>
    <w:p>
      <w:pPr>
        <w:pStyle w:val="style3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</w:t>
      </w:r>
      <w:r>
        <w:rPr>
          <w:rFonts w:ascii="Times New Roman" w:cs="Times New Roman" w:hAnsi="Times New Roman"/>
          <w:b/>
        </w:rPr>
        <w:t>Буџет општине :</w:t>
      </w:r>
    </w:p>
    <w:p>
      <w:pPr>
        <w:pStyle w:val="style3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          </w:t>
      </w:r>
      <w:r>
        <w:rPr>
          <w:rFonts w:ascii="Times New Roman" w:cs="Times New Roman" w:hAnsi="Times New Roman"/>
          <w:b/>
        </w:rPr>
        <w:t>за незапослене: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За прво и друго дете                31.000,00</w:t>
      </w:r>
      <w:r>
        <w:rPr>
          <w:rFonts w:ascii="Times New Roman" w:cs="Times New Roman" w:hAnsi="Times New Roman"/>
        </w:rPr>
        <w:t>,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за треће,четврто дете                37.000,00</w:t>
      </w:r>
      <w:r>
        <w:rPr>
          <w:rFonts w:ascii="Times New Roman" w:cs="Times New Roman" w:hAnsi="Times New Roman"/>
        </w:rPr>
        <w:t xml:space="preserve">  ,</w:t>
      </w:r>
    </w:p>
    <w:p>
      <w:pPr>
        <w:pStyle w:val="style3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за пето дете</w:t>
      </w:r>
      <w:r>
        <w:rPr>
          <w:rFonts w:ascii="Times New Roman" w:cs="Times New Roman" w:hAnsi="Times New Roman"/>
        </w:rPr>
        <w:t xml:space="preserve">   и свако следеће     </w:t>
      </w:r>
      <w:r>
        <w:rPr>
          <w:rFonts w:ascii="Times New Roman" w:cs="Times New Roman" w:hAnsi="Times New Roman"/>
          <w:b/>
        </w:rPr>
        <w:t>87.000,00 .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Сви износи се исплаћују једнократно </w:t>
      </w:r>
    </w:p>
    <w:p>
      <w:pPr>
        <w:pStyle w:val="style3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                         </w:t>
      </w:r>
      <w:r>
        <w:rPr>
          <w:rFonts w:ascii="Times New Roman" w:cs="Times New Roman" w:hAnsi="Times New Roman"/>
          <w:b/>
        </w:rPr>
        <w:t>За запослене :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За </w:t>
      </w:r>
      <w:r>
        <w:rPr>
          <w:rFonts w:ascii="Times New Roman" w:cs="Times New Roman" w:hAnsi="Times New Roman"/>
          <w:b/>
        </w:rPr>
        <w:t>прво и друго дете</w:t>
      </w:r>
      <w:r>
        <w:rPr>
          <w:rFonts w:ascii="Times New Roman" w:cs="Times New Roman" w:hAnsi="Times New Roman"/>
        </w:rPr>
        <w:t xml:space="preserve">                   </w:t>
      </w:r>
      <w:r>
        <w:rPr>
          <w:rFonts w:ascii="Times New Roman" w:cs="Times New Roman" w:hAnsi="Times New Roman"/>
          <w:b/>
        </w:rPr>
        <w:t>19.000,00</w:t>
      </w:r>
      <w:r>
        <w:rPr>
          <w:rFonts w:ascii="Times New Roman" w:cs="Times New Roman" w:hAnsi="Times New Roman"/>
        </w:rPr>
        <w:t xml:space="preserve"> динара 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За </w:t>
      </w:r>
      <w:r>
        <w:rPr>
          <w:rFonts w:ascii="Times New Roman" w:cs="Times New Roman" w:hAnsi="Times New Roman"/>
          <w:b/>
        </w:rPr>
        <w:t>треће и четврто дете</w:t>
      </w:r>
      <w:r>
        <w:rPr>
          <w:rFonts w:ascii="Times New Roman" w:cs="Times New Roman" w:hAnsi="Times New Roman"/>
        </w:rPr>
        <w:t xml:space="preserve">              </w:t>
      </w:r>
      <w:r>
        <w:rPr>
          <w:rFonts w:ascii="Times New Roman" w:cs="Times New Roman" w:hAnsi="Times New Roman"/>
          <w:b/>
        </w:rPr>
        <w:t>26.000,00</w:t>
      </w:r>
      <w:r>
        <w:rPr>
          <w:rFonts w:ascii="Times New Roman" w:cs="Times New Roman" w:hAnsi="Times New Roman"/>
        </w:rPr>
        <w:t xml:space="preserve"> динара     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За </w:t>
      </w:r>
      <w:r>
        <w:rPr>
          <w:rFonts w:ascii="Times New Roman" w:cs="Times New Roman" w:hAnsi="Times New Roman"/>
          <w:b/>
        </w:rPr>
        <w:t>пето дете</w:t>
      </w:r>
      <w:r>
        <w:rPr>
          <w:rFonts w:ascii="Times New Roman" w:cs="Times New Roman" w:hAnsi="Times New Roman"/>
        </w:rPr>
        <w:t xml:space="preserve">   </w:t>
      </w:r>
      <w:r>
        <w:rPr>
          <w:rFonts w:ascii="Times New Roman" w:cs="Times New Roman" w:hAnsi="Times New Roman"/>
          <w:lang w:val="sh-YU"/>
        </w:rPr>
        <w:t>и свако следеће</w:t>
      </w: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  <w:b/>
          <w:lang w:val="sh-YU"/>
        </w:rPr>
        <w:t>76</w:t>
      </w:r>
      <w:r>
        <w:rPr>
          <w:rFonts w:ascii="Times New Roman" w:cs="Times New Roman" w:hAnsi="Times New Roman"/>
          <w:b/>
        </w:rPr>
        <w:t>.000,00</w:t>
      </w:r>
      <w:r>
        <w:rPr>
          <w:rFonts w:ascii="Times New Roman" w:cs="Times New Roman" w:hAnsi="Times New Roman"/>
        </w:rPr>
        <w:t xml:space="preserve"> динара                      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</w:t>
      </w:r>
      <w:r>
        <w:rPr>
          <w:rFonts w:ascii="Times New Roman" w:cs="Times New Roman" w:hAnsi="Times New Roman"/>
          <w:b/>
          <w:lang w:val="sh-YU"/>
        </w:rPr>
        <w:t>84</w:t>
      </w:r>
      <w:r>
        <w:rPr>
          <w:rFonts w:ascii="Times New Roman" w:cs="Times New Roman" w:hAnsi="Times New Roman"/>
        </w:rPr>
        <w:t xml:space="preserve"> деце је остварило право на општински родитељски додатак  .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ind w:firstLine="708" w:left="0" w:right="0"/>
        <w:jc w:val="both"/>
        <w:rPr>
          <w:lang w:eastAsia="hr-HR"/>
        </w:rPr>
      </w:pPr>
      <w:r>
        <w:rPr>
          <w:lang w:eastAsia="hr-HR"/>
        </w:rPr>
        <w:br/>
      </w:r>
      <w:r>
        <w:pict>
          <v:rect fillcolor="#FFFFFF" strokecolor="#000000" strokeweight="0pt" style="position:absolute;width:580.85pt;height:147.5pt;margin-top:19.3pt;margin-left:-25.9pt">
            <v:textbox inset="0pt,0pt,0pt,0pt">
              <w:txbxContent>
                <w:tbl>
                  <w:tblPr>
                    <w:jc w:val="left"/>
                    <w:tblInd w:type="dxa" w:w="52"/>
                    <w:tblBorders>
                      <w:top w:color="00000A" w:space="0" w:sz="4" w:val="single"/>
                      <w:left w:color="00000A" w:space="0" w:sz="4" w:val="single"/>
                      <w:bottom w:color="00000A" w:space="0" w:sz="4" w:val="single"/>
                      <w:insideH w:color="00000A" w:space="0" w:sz="4" w:val="single"/>
                      <w:right w:color="00000A" w:space="0" w:sz="4" w:val="single"/>
                      <w:insideV w:color="00000A" w:space="0" w:sz="4" w:val="single"/>
                    </w:tblBorders>
                    <w:tblCellMar>
                      <w:top w:type="dxa" w:w="0"/>
                      <w:left w:type="dxa" w:w="48"/>
                      <w:bottom w:type="dxa" w:w="0"/>
                      <w:right w:type="dxa" w:w="108"/>
                    </w:tblCellMar>
                  </w:tblPr>
                  <w:tblGrid>
                    <w:gridCol w:w="10615"/>
                  </w:tblGrid>
                  <w:tr>
                    <w:trPr>
                      <w:trHeight w:hRule="atLeast" w:val="255"/>
                      <w:cantSplit w:val="true"/>
                    </w:trPr>
                    <w:tc>
                      <w:tcPr>
                        <w:tcW w:type="dxa" w:w="10615"/>
                        <w:gridSpan w:val="2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B3B3B3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0" w:name="__UnoMark__2736_1935381879"/>
                        <w:bookmarkEnd w:id="0"/>
                        <w:r>
                          <w:rPr>
                            <w:b/>
                            <w:sz w:val="20"/>
                            <w:szCs w:val="20"/>
                          </w:rPr>
                          <w:t>Зараде у општини Аранђеловац са порезом и доприносима 1-12/ 201</w:t>
                        </w:r>
                        <w:r>
                          <w:rPr>
                            <w:b/>
                            <w:sz w:val="20"/>
                            <w:szCs w:val="20"/>
                            <w:lang w:val="sh-YU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. године</w:t>
                        </w:r>
                      </w:p>
                    </w:tc>
                  </w:tr>
                  <w:tr>
                    <w:trPr>
                      <w:trHeight w:hRule="atLeast" w:val="255"/>
                      <w:cantSplit w:val="true"/>
                    </w:trPr>
                    <w:tc>
                      <w:tcPr>
                        <w:tcW w:type="dxa" w:w="5307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FFFFFF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2"/>
                            <w:szCs w:val="22"/>
                          </w:rPr>
                        </w:pPr>
                        <w:bookmarkStart w:id="1" w:name="__UnoMark__2737_1935381879"/>
                        <w:bookmarkStart w:id="2" w:name="__UnoMark__2738_1935381879"/>
                        <w:bookmarkEnd w:id="1"/>
                        <w:bookmarkEnd w:id="2"/>
                        <w:r>
                          <w:rPr>
                            <w:sz w:val="22"/>
                            <w:szCs w:val="22"/>
                          </w:rPr>
                          <w:t>Укупно</w:t>
                        </w:r>
                      </w:p>
                    </w:tc>
                    <w:tc>
                      <w:tcPr>
                        <w:tcW w:type="dxa" w:w="5308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FFFFFF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2"/>
                            <w:szCs w:val="22"/>
                            <w:lang w:val="sh-YU"/>
                          </w:rPr>
                        </w:pPr>
                        <w:bookmarkStart w:id="3" w:name="__UnoMark__2739_1935381879"/>
                        <w:bookmarkEnd w:id="3"/>
                        <w:r>
                          <w:rPr>
                            <w:sz w:val="22"/>
                            <w:szCs w:val="22"/>
                          </w:rPr>
                          <w:t>Индекс 201</w:t>
                        </w:r>
                        <w:r>
                          <w:rPr>
                            <w:sz w:val="22"/>
                            <w:szCs w:val="22"/>
                            <w:lang w:val="sh-YU"/>
                          </w:rPr>
                          <w:t>4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/201</w:t>
                        </w:r>
                        <w:r>
                          <w:rPr>
                            <w:sz w:val="22"/>
                            <w:szCs w:val="22"/>
                            <w:lang w:val="sh-YU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hRule="atLeast" w:val="255"/>
                      <w:cantSplit w:val="true"/>
                    </w:trPr>
                    <w:tc>
                      <w:tcPr>
                        <w:tcW w:type="dxa" w:w="5307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FFFFFF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b/>
                            <w:sz w:val="20"/>
                            <w:szCs w:val="20"/>
                            <w:lang w:val="sh-YU"/>
                          </w:rPr>
                        </w:pPr>
                        <w:bookmarkStart w:id="4" w:name="__UnoMark__2741_1935381879"/>
                        <w:bookmarkStart w:id="5" w:name="__UnoMark__2742_1935381879"/>
                        <w:bookmarkEnd w:id="4"/>
                        <w:bookmarkEnd w:id="5"/>
                        <w:r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  <w:szCs w:val="20"/>
                            <w:lang w:val="sh-YU"/>
                          </w:rPr>
                          <w:t>2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b/>
                            <w:sz w:val="20"/>
                            <w:szCs w:val="20"/>
                            <w:lang w:val="sh-YU"/>
                          </w:rPr>
                          <w:t>864</w:t>
                        </w:r>
                      </w:p>
                    </w:tc>
                    <w:tc>
                      <w:tcPr>
                        <w:tcW w:type="dxa" w:w="5308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FFFFFF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b/>
                            <w:sz w:val="20"/>
                            <w:szCs w:val="20"/>
                            <w:lang w:val="sh-YU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h-YU"/>
                          </w:rPr>
                          <w:t>95,8</w:t>
                        </w:r>
                      </w:p>
                    </w:tc>
                  </w:tr>
                  <w:tr>
                    <w:trPr>
                      <w:trHeight w:hRule="atLeast" w:val="255"/>
                      <w:cantSplit w:val="true"/>
                    </w:trPr>
                    <w:tc>
                      <w:tcPr>
                        <w:tcW w:type="dxa" w:w="10615"/>
                        <w:gridSpan w:val="2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B3B3B3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b/>
                            <w:sz w:val="20"/>
                            <w:szCs w:val="20"/>
                          </w:rPr>
                        </w:pPr>
                        <w:bookmarkStart w:id="6" w:name="__UnoMark__2745_1935381879"/>
                        <w:bookmarkEnd w:id="6"/>
                        <w:r>
                          <w:rPr>
                            <w:b/>
                            <w:sz w:val="20"/>
                            <w:szCs w:val="20"/>
                          </w:rPr>
                          <w:t>Зараде у општини Аранђеловац без пореза и доприноса 1-12/ 201</w:t>
                        </w:r>
                        <w:r>
                          <w:rPr>
                            <w:b/>
                            <w:sz w:val="20"/>
                            <w:szCs w:val="20"/>
                            <w:lang w:val="sh-YU"/>
                          </w:rPr>
                          <w:t>5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године</w:t>
                        </w:r>
                      </w:p>
                    </w:tc>
                  </w:tr>
                  <w:tr>
                    <w:trPr>
                      <w:trHeight w:hRule="atLeast" w:val="255"/>
                      <w:cantSplit w:val="true"/>
                    </w:trPr>
                    <w:tc>
                      <w:tcPr>
                        <w:tcW w:type="dxa" w:w="5307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FFFFFF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bookmarkStart w:id="7" w:name="__UnoMark__2747_1935381879"/>
                        <w:bookmarkStart w:id="8" w:name="__UnoMark__2748_1935381879"/>
                        <w:bookmarkEnd w:id="7"/>
                        <w:bookmarkEnd w:id="8"/>
                        <w:r>
                          <w:rPr>
                            <w:sz w:val="20"/>
                            <w:szCs w:val="20"/>
                          </w:rPr>
                          <w:t>Укупно</w:t>
                        </w:r>
                      </w:p>
                    </w:tc>
                    <w:tc>
                      <w:tcPr>
                        <w:tcW w:type="dxa" w:w="5308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FFFFFF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2"/>
                            <w:szCs w:val="22"/>
                            <w:lang w:val="sh-YU"/>
                          </w:rPr>
                        </w:pPr>
                        <w:bookmarkStart w:id="9" w:name="__UnoMark__2749_1935381879"/>
                        <w:bookmarkEnd w:id="9"/>
                        <w:r>
                          <w:rPr>
                            <w:sz w:val="22"/>
                            <w:szCs w:val="22"/>
                          </w:rPr>
                          <w:t>Индекс 201</w:t>
                        </w:r>
                        <w:r>
                          <w:rPr>
                            <w:sz w:val="22"/>
                            <w:szCs w:val="22"/>
                            <w:lang w:val="sh-YU"/>
                          </w:rPr>
                          <w:t>4</w:t>
                        </w:r>
                        <w:r>
                          <w:rPr>
                            <w:sz w:val="22"/>
                            <w:szCs w:val="22"/>
                          </w:rPr>
                          <w:t>/201</w:t>
                        </w:r>
                        <w:r>
                          <w:rPr>
                            <w:sz w:val="22"/>
                            <w:szCs w:val="22"/>
                            <w:lang w:val="sh-YU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hRule="atLeast" w:val="255"/>
                      <w:cantSplit w:val="true"/>
                    </w:trPr>
                    <w:tc>
                      <w:tcPr>
                        <w:tcW w:type="dxa" w:w="5307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FFFFFF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b/>
                            <w:sz w:val="20"/>
                            <w:szCs w:val="20"/>
                            <w:lang w:val="sh-YU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h-YU"/>
                          </w:rPr>
                          <w:t>38537</w:t>
                        </w:r>
                      </w:p>
                    </w:tc>
                    <w:tc>
                      <w:tcPr>
                        <w:tcW w:type="dxa" w:w="5308"/>
                        <w:tcBorders>
                          <w:top w:color="00000A" w:space="0" w:sz="4" w:val="single"/>
                          <w:left w:color="00000A" w:space="0" w:sz="4" w:val="single"/>
                          <w:bottom w:color="00000A" w:space="0" w:sz="4" w:val="single"/>
                          <w:right w:color="00000A" w:space="0" w:sz="4" w:val="single"/>
                        </w:tcBorders>
                        <w:shd w:fill="FFFFFF" w:val="clear"/>
                        <w:tcMar>
                          <w:left w:type="dxa" w:w="48"/>
                        </w:tcMar>
                      </w:tcPr>
                      <w:p>
                        <w:pPr>
                          <w:pStyle w:val="style0"/>
                          <w:framePr w:h="2950" w:hAnchor="margin" w:hRule="exact" w:hSpace="114" w:vAnchor="margin" w:vSpace="114" w:w="11617" w:wrap="around" w:x="-518" w:y="386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b/>
                            <w:sz w:val="20"/>
                            <w:szCs w:val="20"/>
                            <w:lang w:val="sh-YU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  <w:lang w:val="sh-YU"/>
                          </w:rPr>
                          <w:t>95,6</w:t>
                        </w:r>
                      </w:p>
                    </w:tc>
                  </w:tr>
                </w:tbl>
                <w:p>
                  <w:pPr>
                    <w:pStyle w:val="style41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  <w:p>
                  <w:pPr>
                    <w:pStyle w:val="style41"/>
                    <w:spacing w:after="200" w:before="0"/>
                    <w:contextualSpacing w:val="false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>
          <w:lang w:eastAsia="hr-HR"/>
        </w:rPr>
      </w:pPr>
      <w:r>
        <w:rPr>
          <w:lang w:eastAsia="hr-HR"/>
        </w:rPr>
      </w:r>
    </w:p>
    <w:p>
      <w:pPr>
        <w:pStyle w:val="style0"/>
        <w:ind w:firstLine="708" w:left="0" w:right="0"/>
        <w:jc w:val="both"/>
        <w:rPr>
          <w:b/>
        </w:rPr>
      </w:pPr>
      <w:r>
        <w:rPr>
          <w:b/>
        </w:rPr>
        <w:t xml:space="preserve">ДЕЛАТНОСТ ЦЕНТРА </w:t>
      </w:r>
    </w:p>
    <w:p>
      <w:pPr>
        <w:pStyle w:val="style0"/>
        <w:ind w:firstLine="708" w:left="0" w:right="0"/>
        <w:jc w:val="both"/>
        <w:rPr/>
      </w:pPr>
      <w:r>
        <w:rPr/>
        <w:t>Центар за социјални рад ''Сава Илић'' у Аранђеловцу основан је одлуком општине Аранђеловац 1965. године, а на основу одлуке општине Топола почев од 1970. године делује и на подручју општине Топола.</w:t>
      </w:r>
    </w:p>
    <w:p>
      <w:pPr>
        <w:pStyle w:val="style0"/>
        <w:ind w:firstLine="708" w:left="0" w:right="0"/>
        <w:jc w:val="both"/>
        <w:rPr/>
      </w:pPr>
      <w:r>
        <w:rPr/>
        <w:t>Седиште Центра је у Аранђеловцу а за рад у Тополи основано је Одељење, као посебна организациона јединица.</w:t>
      </w:r>
    </w:p>
    <w:p>
      <w:pPr>
        <w:pStyle w:val="style0"/>
        <w:ind w:firstLine="708" w:left="0" w:right="0"/>
        <w:jc w:val="both"/>
        <w:rPr/>
      </w:pPr>
      <w:r>
        <w:rPr/>
      </w:r>
    </w:p>
    <w:tbl>
      <w:tblPr>
        <w:jc w:val="center"/>
        <w:tblInd w:type="dxa" w:w="0"/>
        <w:tblBorders>
          <w:top w:color="00000A" w:space="0" w:sz="8" w:val="single"/>
          <w:left w:color="00000A" w:space="0" w:sz="8" w:val="single"/>
          <w:bottom w:color="00000A" w:space="0" w:sz="8" w:val="single"/>
          <w:insideH w:color="00000A" w:space="0" w:sz="8" w:val="single"/>
          <w:right w:color="00000A" w:space="0" w:sz="8" w:val="single"/>
          <w:insideV w:color="00000A" w:space="0" w:sz="8" w:val="single"/>
        </w:tblBorders>
        <w:tblCellMar>
          <w:top w:type="dxa" w:w="0"/>
          <w:left w:type="dxa" w:w="65524"/>
          <w:bottom w:type="dxa" w:w="0"/>
          <w:right w:type="dxa" w:w="108"/>
        </w:tblCellMar>
      </w:tblPr>
      <w:tblGrid>
        <w:gridCol w:w="3100"/>
        <w:gridCol w:w="6861"/>
      </w:tblGrid>
      <w:tr>
        <w:trPr>
          <w:trHeight w:hRule="atLeast" w:val="284"/>
          <w:cantSplit w:val="true"/>
        </w:trPr>
        <w:tc>
          <w:tcPr>
            <w:tcW w:type="dxa" w:w="3100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0C0C0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ЦЕНТАР ЗА СОЦИЈАЛНИ РАД</w:t>
            </w:r>
          </w:p>
        </w:tc>
        <w:tc>
          <w:tcPr>
            <w:tcW w:type="dxa" w:w="6861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0C0C0" w:val="clear"/>
            <w:tcMar>
              <w:left w:type="dxa" w:w="65524"/>
            </w:tcMar>
            <w:vAlign w:val="center"/>
          </w:tcPr>
          <w:p>
            <w:pPr>
              <w:pStyle w:val="style0"/>
              <w:jc w:val="center"/>
              <w:rPr/>
            </w:pPr>
            <w:r>
              <w:rPr/>
              <w:t>„</w:t>
            </w:r>
            <w:r>
              <w:rPr/>
              <w:t>Сава Илић“ Аранђеловац</w:t>
            </w:r>
          </w:p>
          <w:p>
            <w:pPr>
              <w:pStyle w:val="style0"/>
              <w:spacing w:after="200" w:before="0"/>
              <w:contextualSpacing w:val="false"/>
              <w:jc w:val="both"/>
              <w:rPr/>
            </w:pPr>
            <w:r>
              <w:rPr/>
            </w:r>
          </w:p>
        </w:tc>
      </w:tr>
      <w:tr>
        <w:trPr>
          <w:trHeight w:hRule="atLeast" w:val="284"/>
          <w:cantSplit w:val="true"/>
        </w:trPr>
        <w:tc>
          <w:tcPr>
            <w:tcW w:type="dxa" w:w="3100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0C0C0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b/>
              </w:rPr>
            </w:pPr>
            <w:r>
              <w:rPr>
                <w:b/>
              </w:rPr>
              <w:t>ОПШТИНА</w:t>
            </w:r>
          </w:p>
        </w:tc>
        <w:tc>
          <w:tcPr>
            <w:tcW w:type="dxa" w:w="6861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0C0C0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Аранђеловац</w:t>
            </w:r>
          </w:p>
        </w:tc>
      </w:tr>
      <w:tr>
        <w:trPr>
          <w:trHeight w:hRule="atLeast" w:val="284"/>
          <w:cantSplit w:val="true"/>
        </w:trPr>
        <w:tc>
          <w:tcPr>
            <w:tcW w:type="dxa" w:w="3100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b/>
              </w:rPr>
            </w:pPr>
            <w:r>
              <w:rPr>
                <w:b/>
              </w:rPr>
              <w:t>ДИРЕКТОР (име презиме)</w:t>
            </w:r>
          </w:p>
        </w:tc>
        <w:tc>
          <w:tcPr>
            <w:tcW w:type="dxa" w:w="6861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Нада Танасијевић</w:t>
            </w:r>
          </w:p>
        </w:tc>
      </w:tr>
      <w:tr>
        <w:trPr>
          <w:trHeight w:hRule="atLeast" w:val="284"/>
          <w:cantSplit w:val="true"/>
        </w:trPr>
        <w:tc>
          <w:tcPr>
            <w:tcW w:type="dxa" w:w="3100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b/>
              </w:rPr>
            </w:pPr>
            <w:r>
              <w:rPr>
                <w:b/>
              </w:rPr>
              <w:t xml:space="preserve">Е-маил </w:t>
            </w:r>
          </w:p>
        </w:tc>
        <w:tc>
          <w:tcPr>
            <w:tcW w:type="dxa" w:w="6861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jc w:val="center"/>
              <w:rPr>
                <w:rStyle w:val="style18"/>
                <w:b/>
              </w:rPr>
            </w:pPr>
            <w:hyperlink r:id="rId2">
              <w:r>
                <w:rPr>
                  <w:rStyle w:val="style18"/>
                  <w:b/>
                </w:rPr>
                <w:t>czsr.ar@gmail.com</w:t>
              </w:r>
            </w:hyperlink>
          </w:p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arandjelovac.csr@minrzs.gov.rs</w:t>
            </w:r>
          </w:p>
        </w:tc>
      </w:tr>
      <w:tr>
        <w:trPr>
          <w:trHeight w:hRule="atLeast" w:val="284"/>
          <w:cantSplit w:val="true"/>
        </w:trPr>
        <w:tc>
          <w:tcPr>
            <w:tcW w:type="dxa" w:w="3100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b/>
              </w:rPr>
            </w:pPr>
            <w:r>
              <w:rPr>
                <w:b/>
              </w:rPr>
              <w:t>ПОШТАНСКИ БРОЈ</w:t>
            </w:r>
          </w:p>
        </w:tc>
        <w:tc>
          <w:tcPr>
            <w:tcW w:type="dxa" w:w="6861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34300 Аранђеловац</w:t>
            </w:r>
          </w:p>
        </w:tc>
      </w:tr>
      <w:tr>
        <w:trPr>
          <w:trHeight w:hRule="atLeast" w:val="284"/>
          <w:cantSplit w:val="true"/>
        </w:trPr>
        <w:tc>
          <w:tcPr>
            <w:tcW w:type="dxa" w:w="3100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b/>
              </w:rPr>
            </w:pPr>
            <w:r>
              <w:rPr>
                <w:b/>
              </w:rPr>
              <w:t>АДРЕСА ЦСР</w:t>
            </w:r>
          </w:p>
        </w:tc>
        <w:tc>
          <w:tcPr>
            <w:tcW w:type="dxa" w:w="6861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Краља Петра  I  2-а</w:t>
            </w:r>
          </w:p>
        </w:tc>
      </w:tr>
      <w:tr>
        <w:trPr>
          <w:trHeight w:hRule="atLeast" w:val="284"/>
          <w:cantSplit w:val="true"/>
        </w:trPr>
        <w:tc>
          <w:tcPr>
            <w:tcW w:type="dxa" w:w="3100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both"/>
              <w:rPr>
                <w:b/>
              </w:rPr>
            </w:pPr>
            <w:r>
              <w:rPr>
                <w:b/>
              </w:rPr>
              <w:t>ТЕЛЕФОНИ</w:t>
            </w:r>
          </w:p>
        </w:tc>
        <w:tc>
          <w:tcPr>
            <w:tcW w:type="dxa" w:w="6861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65524"/>
            </w:tcMar>
            <w:vAlign w:val="center"/>
          </w:tcPr>
          <w:p>
            <w:pPr>
              <w:pStyle w:val="style0"/>
              <w:spacing w:after="200" w:before="0"/>
              <w:contextualSpacing w:val="false"/>
              <w:jc w:val="center"/>
              <w:rPr>
                <w:b/>
              </w:rPr>
            </w:pPr>
            <w:r>
              <w:rPr>
                <w:b/>
              </w:rPr>
              <w:t>034-720-505; 720-274 ; 720-963</w:t>
            </w:r>
          </w:p>
        </w:tc>
      </w:tr>
    </w:tbl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  <w:t xml:space="preserve">На основу закона и статута, Центар је установа социјалне заштите, чија је основна делатност, социјални рад и социјална заштита, послови заштите породице и помоћ породици ,послови старатељства и други послови предвиђени законом и другим прописима.Шифра делатности Центра је </w:t>
      </w:r>
      <w:r>
        <w:rPr>
          <w:b/>
        </w:rPr>
        <w:t>:      8899</w:t>
      </w:r>
      <w:r>
        <w:rPr/>
        <w:t xml:space="preserve">– остала непоменута социјална заштита без смештаја . 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>
          <w:b/>
        </w:rPr>
      </w:pPr>
      <w:r>
        <w:rPr>
          <w:b/>
        </w:rPr>
        <w:t>У области социјалног рада и социјалне заштите задаци Центра прописани  Законом о социјалној заштити (сл.гласник бр.24/ 11 од 4. априла 2011. године ) .</w:t>
      </w:r>
    </w:p>
    <w:p>
      <w:pPr>
        <w:pStyle w:val="style0"/>
        <w:ind w:firstLine="708" w:left="0" w:right="0"/>
        <w:jc w:val="both"/>
        <w:rPr>
          <w:b/>
        </w:rPr>
      </w:pPr>
      <w:r>
        <w:rPr>
          <w:b/>
        </w:rPr>
      </w:r>
    </w:p>
    <w:p>
      <w:pPr>
        <w:pStyle w:val="style0"/>
        <w:ind w:firstLine="708" w:left="0" w:right="0"/>
        <w:jc w:val="both"/>
        <w:rPr/>
      </w:pPr>
      <w:r>
        <w:rPr/>
        <w:t xml:space="preserve">У спровођењу социјалне заштите и социјалног рада Центар за социјални рад врши следећа јавна овлашћења: 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  <w:t xml:space="preserve">-решава у првом степену о остваривању права утврђених овим Законом, </w:t>
      </w:r>
    </w:p>
    <w:p>
      <w:pPr>
        <w:pStyle w:val="style0"/>
        <w:ind w:firstLine="708" w:left="0" w:right="0"/>
        <w:jc w:val="both"/>
        <w:rPr/>
      </w:pPr>
      <w:r>
        <w:rPr/>
        <w:t xml:space="preserve">-пружа услуге социјалног рада у поступку решавања о тим правима, </w:t>
      </w:r>
    </w:p>
    <w:p>
      <w:pPr>
        <w:pStyle w:val="style0"/>
        <w:ind w:firstLine="708" w:left="0" w:right="0"/>
        <w:jc w:val="both"/>
        <w:rPr/>
      </w:pPr>
      <w:r>
        <w:rPr/>
        <w:t xml:space="preserve">-врши исплату новчаних права утврђених овим законом ( послови исплате корисницима по основу остварених тзв. ''основних права'' враћени су Министарству за социјална питања у надлежност од момента оснивања Информационог система, </w:t>
      </w:r>
    </w:p>
    <w:p>
      <w:pPr>
        <w:pStyle w:val="style0"/>
        <w:ind w:firstLine="708" w:left="0" w:right="0"/>
        <w:jc w:val="both"/>
        <w:rPr/>
      </w:pPr>
      <w:r>
        <w:rPr/>
        <w:t xml:space="preserve">а Центар је задржао надлежност за послове  исплате корисницима тзв. ''проширених права''. </w:t>
      </w:r>
    </w:p>
    <w:p>
      <w:pPr>
        <w:pStyle w:val="style0"/>
        <w:jc w:val="both"/>
        <w:rPr/>
      </w:pPr>
      <w:r>
        <w:rPr/>
        <w:t xml:space="preserve"> </w:t>
      </w:r>
      <w:r>
        <w:rPr/>
        <w:tab/>
        <w:t>Поред овако дефинисаних послова Центар обавља и следеће стручне послове у области социјалне заштите и социјалног рада: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>
          <w:b/>
        </w:rPr>
        <w:t>1.</w:t>
      </w:r>
      <w:r>
        <w:rPr/>
        <w:t>открива и прати социјалне потребе грађана и проблеме у области социјалне заштите,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>
          <w:b/>
        </w:rPr>
        <w:t>2.</w:t>
      </w:r>
      <w:r>
        <w:rPr/>
        <w:t xml:space="preserve">предлаже и предузима мере у решавању стања социјалних потреба грађана и прати њехово извршење, </w:t>
      </w:r>
    </w:p>
    <w:p>
      <w:pPr>
        <w:pStyle w:val="style45"/>
        <w:rPr/>
      </w:pPr>
      <w:r>
        <w:rPr>
          <w:b/>
        </w:rPr>
        <w:t>3.</w:t>
      </w:r>
      <w:r>
        <w:rPr/>
        <w:t xml:space="preserve">организује и спроводи одговарајуће облике социјалне заштите и социјалног рада, 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>
          <w:b/>
        </w:rPr>
        <w:t>4.</w:t>
      </w:r>
      <w:r>
        <w:rPr/>
        <w:t xml:space="preserve">развија и унапређује превентивне активности које доприносе спречавању и сузбијању социјалних проблема, 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>
          <w:b/>
        </w:rPr>
        <w:t>5.</w:t>
      </w:r>
      <w:r>
        <w:rPr/>
        <w:t>пружа дијагностичке услуге, спроводи одговарајућуи третман, саветодавно-тераспијске услуге и стручну помоћ корисницима,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>
          <w:b/>
        </w:rPr>
        <w:t>6.</w:t>
      </w:r>
      <w:r>
        <w:rPr/>
        <w:t>вршењу послова старатељства над малолетним и одраслим лицима и покретању поступка из надлежности Основног суда 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>
          <w:b/>
        </w:rPr>
        <w:t>7.</w:t>
      </w:r>
      <w:r>
        <w:rPr/>
        <w:t>учествује у бракоразводном спору ,давању мишљења о поверавању деце и начину регулисања личних контаката 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>
          <w:b/>
        </w:rPr>
        <w:t>8.</w:t>
      </w:r>
      <w:r>
        <w:rPr/>
        <w:t>учествује у пружању помоћи деци и омладини са поремећајима у друштвеном понашању,извршавању васпитних мера,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>
          <w:b/>
        </w:rPr>
        <w:t>9.</w:t>
      </w:r>
      <w:r>
        <w:rPr/>
        <w:t xml:space="preserve">подстиче, координира и организује професионални и добровољни хуманитарни рад у области социјалне заштите, 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>
          <w:b/>
        </w:rPr>
        <w:t>10.</w:t>
      </w:r>
      <w:r>
        <w:rPr/>
        <w:t xml:space="preserve">води документацију и евиденцију о пруженим услугама и предузетим мерама у оквиру своје делатности, </w:t>
      </w:r>
    </w:p>
    <w:p>
      <w:pPr>
        <w:pStyle w:val="style45"/>
        <w:rPr/>
      </w:pPr>
      <w:r>
        <w:rPr/>
        <w:t xml:space="preserve"> </w:t>
      </w:r>
      <w:r>
        <w:rPr>
          <w:b/>
        </w:rPr>
        <w:t>11.</w:t>
      </w:r>
      <w:r>
        <w:rPr/>
        <w:t xml:space="preserve"> води евиденцију о деци за усвојење и потенцијалним усвојиоцима на подручју за које је основан  </w:t>
      </w:r>
    </w:p>
    <w:p>
      <w:pPr>
        <w:pStyle w:val="style45"/>
        <w:rPr>
          <w:lang w:val="it-IT"/>
        </w:rPr>
      </w:pPr>
      <w:r>
        <w:rPr/>
        <w:t xml:space="preserve"> </w:t>
      </w:r>
      <w:r>
        <w:rPr>
          <w:b/>
        </w:rPr>
        <w:t>12 .</w:t>
      </w:r>
      <w:r>
        <w:rPr/>
        <w:t>врши и друге послове утврђене законом и одлуком скупштине општине</w:t>
      </w:r>
      <w:r>
        <w:rPr>
          <w:lang w:val="it-IT"/>
        </w:rPr>
        <w:t>.</w:t>
      </w:r>
    </w:p>
    <w:p>
      <w:pPr>
        <w:pStyle w:val="style45"/>
        <w:rPr>
          <w:lang w:val="it-IT"/>
        </w:rPr>
      </w:pPr>
      <w:r>
        <w:rPr>
          <w:lang w:val="it-IT"/>
        </w:rPr>
      </w:r>
    </w:p>
    <w:p>
      <w:pPr>
        <w:pStyle w:val="style0"/>
        <w:ind w:firstLine="708" w:left="0" w:right="0"/>
        <w:jc w:val="both"/>
        <w:rPr/>
      </w:pPr>
      <w:r>
        <w:rPr/>
        <w:t>У области заштите деце и омладине и рехабилитацији учинилаца кривичних дела делатност Центра ближе одређују и :</w:t>
      </w:r>
    </w:p>
    <w:p>
      <w:pPr>
        <w:pStyle w:val="style45"/>
        <w:rPr/>
      </w:pPr>
      <w:r>
        <w:rPr/>
        <w:t>-Кривични законик,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>-Законик о кривичном поступку,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 xml:space="preserve">-Закон о малолетним учиниоцима кривичних дела 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 xml:space="preserve">  </w:t>
      </w:r>
      <w:r>
        <w:rPr/>
        <w:t>и кривичноправној  заштити малолетних лица,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>-Закон о извршењу кривичних санкција,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>-Закон о прекршајима и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>-Закон о прекршајном поступку.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38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Ови закони пре свега одређују поступак и задатке Центра у раду са децом и омладином асоцијалног и делинквентног понашања, као малолетних  извршилаца кривичних дела и учинилаца прекршаја.</w:t>
      </w:r>
    </w:p>
    <w:p>
      <w:pPr>
        <w:pStyle w:val="style0"/>
        <w:ind w:firstLine="708" w:left="0" w:right="0"/>
        <w:jc w:val="both"/>
        <w:rPr/>
      </w:pPr>
      <w:r>
        <w:rPr/>
        <w:t>У раду са децом и омладином делинквентног понашања Центар користи мере превенције у спречавању настанка асоцијалног понашања, а у случају извршења кривичног дела или учињеног прекршаја, у сарадњи са институцијама система које су задужене за бригу о деци и омладини, суда, тужилаштва и органа за прекршаје, помаже у индивидуализацији санкција према малолетницима, спровођењем неких од њих (васпитне мере) и извештавањем о постигнутим резултатима рехабилитације.</w:t>
      </w:r>
    </w:p>
    <w:p>
      <w:pPr>
        <w:pStyle w:val="style0"/>
        <w:ind w:firstLine="708" w:left="0" w:right="0"/>
        <w:jc w:val="both"/>
        <w:rPr/>
      </w:pPr>
      <w:r>
        <w:rPr/>
        <w:t xml:space="preserve">Задаци Центра одређени су  и  </w:t>
      </w:r>
      <w:r>
        <w:rPr>
          <w:u w:val="single"/>
        </w:rPr>
        <w:t>Законом о избеглицама</w:t>
      </w:r>
      <w:r>
        <w:rPr/>
        <w:t xml:space="preserve"> и </w:t>
      </w:r>
      <w:r>
        <w:rPr>
          <w:u w:val="single"/>
        </w:rPr>
        <w:t>Уредбом о збрињавању избеглица</w:t>
      </w:r>
      <w:r>
        <w:rPr/>
        <w:t>. Са  избеглим, прогнаним и расељеним лицима овај Центар ангажовао се у пружању стручне помоћи код остваривања појединих права, као и у случајевима потребе њиховог збрињавања у установу социјалне заштите по предходно прибављеној сагласности о плаћању трошкова смештаја од Комесаријата за избеглице.</w:t>
      </w:r>
    </w:p>
    <w:p>
      <w:pPr>
        <w:pStyle w:val="style0"/>
        <w:ind w:firstLine="708" w:left="0" w:right="0"/>
        <w:jc w:val="both"/>
        <w:rPr/>
      </w:pPr>
      <w:r>
        <w:rPr/>
        <w:t>У свом раду Центар придржава се својих планова и програма рада за општину Аранђеловац, односно општину Топола, прилагођавајући се ситуацији на подручју за које је основан како и потребама појединаца породица и других друштвених група којима пружа заштиту.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  <w:t>У овом Центру грађани могу остварити следећа права:</w:t>
      </w:r>
    </w:p>
    <w:p>
      <w:pPr>
        <w:pStyle w:val="style0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Право на новчану социјалну помоћ,</w:t>
      </w:r>
    </w:p>
    <w:p>
      <w:pPr>
        <w:pStyle w:val="style0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Додатак за помоћ и негу другог лица,</w:t>
      </w:r>
    </w:p>
    <w:p>
      <w:pPr>
        <w:pStyle w:val="style0"/>
        <w:numPr>
          <w:ilvl w:val="0"/>
          <w:numId w:val="1"/>
        </w:numPr>
        <w:jc w:val="both"/>
        <w:rPr>
          <w:b/>
        </w:rPr>
      </w:pPr>
      <w:r>
        <w:rPr>
          <w:b/>
        </w:rPr>
        <w:t>Помоћ за оспособљавање за рад,</w:t>
      </w:r>
    </w:p>
    <w:p>
      <w:pPr>
        <w:pStyle w:val="style0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Смештај у установу социјалне заштите или другу породицу и </w:t>
      </w:r>
    </w:p>
    <w:p>
      <w:pPr>
        <w:pStyle w:val="style0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Услуге социјалног рада </w:t>
      </w:r>
      <w:r>
        <w:rPr>
          <w:sz w:val="22"/>
          <w:szCs w:val="22"/>
        </w:rPr>
        <w:t>( које Центар пружа у  вршењу поверених послова приликом одлучивања о правима грађана).</w:t>
      </w:r>
    </w:p>
    <w:p>
      <w:pPr>
        <w:pStyle w:val="style0"/>
        <w:ind w:firstLine="708" w:left="0" w:right="0"/>
        <w:jc w:val="both"/>
        <w:rPr/>
      </w:pPr>
      <w:r>
        <w:rPr/>
        <w:t xml:space="preserve">Ова права прописана су Законом о социјалној заштити (''Сл.гл.РС'' 24/ 11. ) и финансирају се из буџета Републике Србије (Министраство рада и социјалне политике). </w:t>
      </w:r>
    </w:p>
    <w:p>
      <w:pPr>
        <w:pStyle w:val="style0"/>
        <w:ind w:firstLine="708" w:left="0" w:right="0"/>
        <w:jc w:val="both"/>
        <w:rPr/>
      </w:pPr>
      <w:r>
        <w:rPr/>
        <w:t>Почев од 2005. године право на смештај у установу социјалне заштите типа прихватилишта и прихватне станице обезбеђује  се у складу Закона о соц. заштити  , из средстава општине оснивача Центра.</w:t>
      </w:r>
    </w:p>
    <w:p>
      <w:pPr>
        <w:pStyle w:val="style0"/>
        <w:ind w:firstLine="708" w:left="0" w:right="0"/>
        <w:jc w:val="both"/>
        <w:rPr/>
      </w:pPr>
      <w:r>
        <w:rPr/>
        <w:t>Центар одлучује о овим правима грађана у првом степену на основу јавних овлашћења,  као специјализована уставона социјалне заштите.</w:t>
      </w:r>
    </w:p>
    <w:p>
      <w:pPr>
        <w:pStyle w:val="style0"/>
        <w:ind w:firstLine="708" w:left="0" w:right="0"/>
        <w:jc w:val="both"/>
        <w:rPr/>
      </w:pPr>
      <w:r>
        <w:rPr/>
        <w:t xml:space="preserve">На основу </w:t>
      </w:r>
      <w:r>
        <w:rPr>
          <w:u w:val="single"/>
        </w:rPr>
        <w:t xml:space="preserve">Одлуке о услугама из области социјалне заштите у општини Аранђеловац </w:t>
      </w:r>
      <w:r>
        <w:rPr/>
        <w:t>они грађани и лица која се на подручју општине Аранђеловац нађу у стању социјалне потребе могу остварити следећа права:</w:t>
      </w:r>
    </w:p>
    <w:p>
      <w:pPr>
        <w:pStyle w:val="style0"/>
        <w:jc w:val="both"/>
        <w:rPr/>
      </w:pPr>
      <w:r>
        <w:rPr/>
      </w:r>
    </w:p>
    <w:p>
      <w:pPr>
        <w:pStyle w:val="style45"/>
        <w:rPr/>
      </w:pPr>
      <w:r>
        <w:rPr/>
        <w:tab/>
        <w:t>1.Једнократну новчану помоћ,</w:t>
      </w:r>
    </w:p>
    <w:p>
      <w:pPr>
        <w:pStyle w:val="style45"/>
        <w:rPr/>
      </w:pPr>
      <w:r>
        <w:rPr/>
        <w:tab/>
        <w:t>2.Право на накнаду трошкова сахране,</w:t>
      </w:r>
    </w:p>
    <w:p>
      <w:pPr>
        <w:pStyle w:val="style45"/>
        <w:rPr/>
      </w:pPr>
      <w:r>
        <w:rPr/>
        <w:tab/>
        <w:t xml:space="preserve">3.Право на накнаду трошкова лечења, </w:t>
      </w:r>
    </w:p>
    <w:p>
      <w:pPr>
        <w:pStyle w:val="style45"/>
        <w:rPr/>
      </w:pPr>
      <w:r>
        <w:rPr/>
        <w:tab/>
        <w:t>4.Право на услуге социјалног рада.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0"/>
        <w:ind w:firstLine="708" w:left="0" w:right="0"/>
        <w:jc w:val="both"/>
        <w:rPr/>
      </w:pPr>
      <w:r>
        <w:rPr/>
        <w:t>Законом о социјалној заштити  прописана су као могућност и следећа права: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45"/>
        <w:rPr/>
      </w:pPr>
      <w:r>
        <w:rPr/>
        <w:t xml:space="preserve">1.Право на помоћ у кући и 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>2.Право на дневни боравак,</w:t>
      </w:r>
    </w:p>
    <w:p>
      <w:pPr>
        <w:pStyle w:val="style0"/>
        <w:ind w:firstLine="708" w:left="0" w:right="0"/>
        <w:jc w:val="both"/>
        <w:rPr/>
      </w:pPr>
      <w:r>
        <w:rPr/>
      </w:r>
    </w:p>
    <w:p>
      <w:pPr>
        <w:pStyle w:val="style0"/>
        <w:ind w:firstLine="708" w:left="0" w:right="0"/>
        <w:jc w:val="both"/>
        <w:rPr/>
      </w:pPr>
      <w:r>
        <w:rPr/>
        <w:t xml:space="preserve">Центар по службеној дужности или по захтевима , односно на иницијативу странака и других овлашћених предлагача пружа помоћ и заштиту грађанима у остваривању и заштити њихових права из области породичних односа, брака, као и других статусних права .Као надлежан орган старатељства, пружа заштиту и помаже грађанима у остваривању права у вези са: 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-Браком и односима у браку, 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односима у ванбрачној заједници,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односима деце и родитеља, 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усвојењу, 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старатељству,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хранитељству,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издржавању,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 имовинским односима у браку и породици, 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-насиљем у породици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и личним именом.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firstLine="720" w:left="72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 пружању облика, услуга и мера социјалне и породично-правне заштите Центар је у  201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>.години на локалном нивоу  сарађивао са:</w:t>
      </w:r>
    </w:p>
    <w:p>
      <w:pPr>
        <w:pStyle w:val="style37"/>
        <w:tabs>
          <w:tab w:leader="none" w:pos="8685" w:val="left"/>
        </w:tabs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-Општином Аранђеловац.</w:t>
        <w:tab/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-државним органима (Одељењем унутрашњих послова и     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Општинским јавним тужилаштвом у Аранђеловцу), 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-Општинским судом у Аранђелововцу,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-Здравственим центром у Аранђеловцу, 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-Основним и средњим школама на подручју општине Аранђеловац,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-Црвеним крстом у Аранђеловцу,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-Повереником Комесаријата за избеглице у Аранђеловцу,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-НВО на подручју општине Аранђеловац .</w:t>
      </w:r>
    </w:p>
    <w:p>
      <w:pPr>
        <w:pStyle w:val="style37"/>
        <w:jc w:val="both"/>
        <w:rPr/>
      </w:pPr>
      <w:r>
        <w:rPr/>
        <w:t xml:space="preserve"> </w:t>
      </w:r>
    </w:p>
    <w:p>
      <w:pPr>
        <w:pStyle w:val="style3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Према Правилнику о стандардима и организацији рада Центра за социјални рад , којим се уређују стандарди и организација рада Центра , у вршењу јавних овлашћења утврђеним Законом у члану 4 , дефинисана су јавна овлашћења  :</w:t>
      </w:r>
    </w:p>
    <w:p>
      <w:pPr>
        <w:pStyle w:val="style37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1.</w:t>
      </w:r>
      <w:r>
        <w:rPr>
          <w:rFonts w:ascii="Times New Roman" w:cs="Times New Roman" w:hAnsi="Times New Roman"/>
        </w:rPr>
        <w:t xml:space="preserve">Одлучује у првом степену </w:t>
      </w:r>
    </w:p>
    <w:p>
      <w:pPr>
        <w:pStyle w:val="style37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>-о праву на материјално обезбеђење ,</w:t>
      </w:r>
    </w:p>
    <w:p>
      <w:pPr>
        <w:pStyle w:val="style37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2.</w:t>
      </w:r>
      <w:r>
        <w:rPr>
          <w:rFonts w:ascii="Times New Roman" w:cs="Times New Roman" w:hAnsi="Times New Roman"/>
        </w:rPr>
        <w:t>Одлучује у првом степену:</w:t>
      </w:r>
    </w:p>
    <w:p>
      <w:pPr>
        <w:pStyle w:val="style37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>-на додатак за помоћ и негу другог лица ,</w:t>
      </w:r>
    </w:p>
    <w:p>
      <w:pPr>
        <w:pStyle w:val="style37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>-увећан додатак за помоћ и негу другог лица ,</w:t>
      </w:r>
    </w:p>
    <w:p>
      <w:pPr>
        <w:pStyle w:val="style37"/>
        <w:jc w:val="lef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>-разлику између права на накнаду за помоћ и негу другог лица ,по прописима о пензијском и инвалидском осигурању и додатка за помоћ и негу другог лица ,по прописима о социјалној заштити .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3.</w:t>
      </w:r>
      <w:r>
        <w:rPr>
          <w:rFonts w:ascii="Times New Roman" w:cs="Times New Roman" w:hAnsi="Times New Roman"/>
        </w:rPr>
        <w:t>Одлучује у првом степену о праву на смештај у установу социјалне заштите или у другу породицу одраслих и старих 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4.</w:t>
      </w:r>
      <w:r>
        <w:rPr>
          <w:rFonts w:ascii="Times New Roman" w:cs="Times New Roman" w:hAnsi="Times New Roman"/>
        </w:rPr>
        <w:t>Одлучује у првом стрепену о праву на смештај у установу социјалне заштите деце и младих и праву на породични смештај деце у хранитељску породицу 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5.</w:t>
      </w:r>
      <w:r>
        <w:rPr>
          <w:rFonts w:ascii="Times New Roman" w:cs="Times New Roman" w:hAnsi="Times New Roman"/>
        </w:rPr>
        <w:t>Одлучује у првом степену о праву на помоћ за оспособљавање за рад,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6.</w:t>
      </w:r>
      <w:r>
        <w:rPr>
          <w:rFonts w:ascii="Times New Roman" w:cs="Times New Roman" w:hAnsi="Times New Roman"/>
        </w:rPr>
        <w:t>Одлучује о усвојењу,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7.</w:t>
      </w:r>
      <w:r>
        <w:rPr>
          <w:rFonts w:ascii="Times New Roman" w:cs="Times New Roman" w:hAnsi="Times New Roman"/>
        </w:rPr>
        <w:t>Одлучује у првом степену о старатељству и мерама старатељске заштите деце и одраслих и старих,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8.</w:t>
      </w:r>
      <w:r>
        <w:rPr>
          <w:rFonts w:ascii="Times New Roman" w:cs="Times New Roman" w:hAnsi="Times New Roman"/>
        </w:rPr>
        <w:t>Одлучује у првом степену о привременом старатељству,</w:t>
      </w:r>
    </w:p>
    <w:p>
      <w:pPr>
        <w:pStyle w:val="style37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9.</w:t>
      </w:r>
      <w:r>
        <w:rPr>
          <w:rFonts w:ascii="Times New Roman" w:cs="Times New Roman" w:hAnsi="Times New Roman"/>
        </w:rPr>
        <w:t>Учествује у сталној комисији за попис и процену имовине лица под старатељством,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10.</w:t>
      </w:r>
      <w:r>
        <w:rPr>
          <w:rFonts w:ascii="Times New Roman" w:cs="Times New Roman" w:hAnsi="Times New Roman"/>
        </w:rPr>
        <w:t>Разматра и усваја извештај и рачун и  о раду старатеља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11.</w:t>
      </w:r>
      <w:r>
        <w:rPr>
          <w:rFonts w:ascii="Times New Roman" w:cs="Times New Roman" w:hAnsi="Times New Roman"/>
        </w:rPr>
        <w:t>Утврђује општу подобност будућих хранитеља,усвојитеља и старатеља,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12.</w:t>
      </w:r>
      <w:r>
        <w:rPr>
          <w:rFonts w:ascii="Times New Roman" w:cs="Times New Roman" w:hAnsi="Times New Roman"/>
        </w:rPr>
        <w:t>Организује и води програм припреме будућих усвојитеља и хранитеља,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  <w:b/>
        </w:rPr>
        <w:t>13.</w:t>
      </w:r>
      <w:r>
        <w:rPr>
          <w:rFonts w:ascii="Times New Roman" w:cs="Times New Roman" w:hAnsi="Times New Roman"/>
        </w:rPr>
        <w:t>Одлучује у првом степену о превентивном и корективном надзору над вршењем родитељског права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14.</w:t>
      </w:r>
      <w:r>
        <w:rPr>
          <w:rFonts w:ascii="Times New Roman" w:cs="Times New Roman" w:hAnsi="Times New Roman"/>
        </w:rPr>
        <w:t>Одлучује у првом степену о одређивању или промени личног имена детета.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15.</w:t>
      </w:r>
      <w:r>
        <w:rPr>
          <w:rFonts w:ascii="Times New Roman" w:cs="Times New Roman" w:hAnsi="Times New Roman"/>
        </w:rPr>
        <w:t>Даје свој налаз,стручно мишљење и предлог у поступцима у којима се пред надлежним судом одлучује о заштити права детета или вршењу односно лишењу родитељског права.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16.</w:t>
      </w:r>
      <w:r>
        <w:rPr>
          <w:rFonts w:ascii="Times New Roman" w:cs="Times New Roman" w:hAnsi="Times New Roman"/>
        </w:rPr>
        <w:t>Даје стручно мишљење о сврсисходности изрицања мере за заштиту од насиља у породици ,када сам није тражио покретање поступка пред судом.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17.</w:t>
      </w:r>
      <w:r>
        <w:rPr>
          <w:rFonts w:ascii="Times New Roman" w:cs="Times New Roman" w:hAnsi="Times New Roman"/>
        </w:rPr>
        <w:t>Пружа помоћ суду у прикупљању података потребних за правилно одлучивање у поступку за заштиту од насиља у породици.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18.</w:t>
      </w:r>
      <w:r>
        <w:rPr>
          <w:rFonts w:ascii="Times New Roman" w:cs="Times New Roman" w:hAnsi="Times New Roman"/>
        </w:rPr>
        <w:t>У сарадњи са јавним тужиоцем и судијом за малолетнике предлаже васпитне налоге малолетним учиниоцима кривичних дела,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19.</w:t>
      </w:r>
      <w:r>
        <w:rPr>
          <w:rFonts w:ascii="Times New Roman" w:cs="Times New Roman" w:hAnsi="Times New Roman"/>
        </w:rPr>
        <w:t>Спроводи медијацију између малолетног учиниоца кривичног дела и оштећеног,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20.</w:t>
      </w:r>
      <w:r>
        <w:rPr>
          <w:rFonts w:ascii="Times New Roman" w:cs="Times New Roman" w:hAnsi="Times New Roman"/>
        </w:rPr>
        <w:t>Подноси извештај о испуњавању васпитног налога ,јавном тужиоцу за малолетнике ,односно судији за малолетнике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21.</w:t>
      </w:r>
      <w:r>
        <w:rPr>
          <w:rFonts w:ascii="Times New Roman" w:cs="Times New Roman" w:hAnsi="Times New Roman"/>
        </w:rPr>
        <w:t>Присуствује ,уз одобрење суда,радњама у припремном поступку против малолетног учиниоца кривичног дела,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22.</w:t>
      </w:r>
      <w:r>
        <w:rPr>
          <w:rFonts w:ascii="Times New Roman" w:cs="Times New Roman" w:hAnsi="Times New Roman"/>
        </w:rPr>
        <w:t xml:space="preserve"> Даје налаз и стручно мишљење о малолетном учиниоцу кривичног дела ради утврђивања кривичне санкције у поступку пред судом,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23.</w:t>
      </w:r>
      <w:r>
        <w:rPr>
          <w:rFonts w:ascii="Times New Roman" w:cs="Times New Roman" w:hAnsi="Times New Roman"/>
        </w:rPr>
        <w:t xml:space="preserve"> Присуствује седници већа за малолетнике и главном претресу у кривичном поступку против малолетног учиниоца кривичног дела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24.</w:t>
      </w:r>
      <w:r>
        <w:rPr>
          <w:rFonts w:ascii="Times New Roman" w:cs="Times New Roman" w:hAnsi="Times New Roman"/>
        </w:rPr>
        <w:t xml:space="preserve"> Стара се о извршењу васпитних мера посебних обавеза,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25.</w:t>
      </w:r>
      <w:r>
        <w:rPr>
          <w:rFonts w:ascii="Times New Roman" w:cs="Times New Roman" w:hAnsi="Times New Roman"/>
        </w:rPr>
        <w:t>Проверава извршење васпитних мера појачаног надзора од стране родитеља,усвојитеља или старатеља и указује помоћ у извршењу мере,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26.</w:t>
      </w:r>
      <w:r>
        <w:rPr>
          <w:rFonts w:ascii="Times New Roman" w:cs="Times New Roman" w:hAnsi="Times New Roman"/>
        </w:rPr>
        <w:t xml:space="preserve"> Проверава извршење васпитних мера појачаног надзора у другој породици и указује помоћ у извршењу мере,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27.</w:t>
      </w:r>
      <w:r>
        <w:rPr>
          <w:rFonts w:ascii="Times New Roman" w:cs="Times New Roman" w:hAnsi="Times New Roman"/>
        </w:rPr>
        <w:t xml:space="preserve"> Спроводи васпитне мере појачаног надзора органа старатељства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28.</w:t>
      </w:r>
      <w:r>
        <w:rPr>
          <w:rFonts w:ascii="Times New Roman" w:cs="Times New Roman" w:hAnsi="Times New Roman"/>
        </w:rPr>
        <w:t xml:space="preserve"> Спроводи васпитне мере појачаног надзора уз обавезу дневног боравка у установи за васпитавање и образовање малолетника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29.</w:t>
      </w:r>
      <w:r>
        <w:rPr>
          <w:rFonts w:ascii="Times New Roman" w:cs="Times New Roman" w:hAnsi="Times New Roman"/>
        </w:rPr>
        <w:t xml:space="preserve"> Доставља судији за малолетнике и јавном тужиоцу за малолетнике извештај о току извршења васпитних мера о чијем се извршењу стара,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  <w:b/>
        </w:rPr>
        <w:t>30.</w:t>
      </w:r>
      <w:r>
        <w:rPr>
          <w:rFonts w:ascii="Times New Roman" w:cs="Times New Roman" w:hAnsi="Times New Roman"/>
        </w:rPr>
        <w:t xml:space="preserve"> Обавља и друге послове из делокруга свог рада прописане законом и другим прописима 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</w:t>
      </w:r>
      <w:r>
        <w:rPr>
          <w:rFonts w:ascii="Times New Roman" w:cs="Times New Roman" w:hAnsi="Times New Roman"/>
        </w:rPr>
        <w:t>У вршењу поверених послова од стране оснивача Центар у складу са законом и другим прописима :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</w:t>
      </w:r>
      <w:r>
        <w:rPr>
          <w:rFonts w:ascii="Times New Roman" w:cs="Times New Roman" w:hAnsi="Times New Roman"/>
          <w:b/>
        </w:rPr>
        <w:t>1.</w:t>
      </w:r>
      <w:r>
        <w:rPr>
          <w:rFonts w:ascii="Times New Roman" w:cs="Times New Roman" w:hAnsi="Times New Roman"/>
        </w:rPr>
        <w:t>Одлучује у првом степену о праву на једнократну новчану помоћ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</w:t>
      </w:r>
      <w:r>
        <w:rPr>
          <w:rFonts w:ascii="Times New Roman" w:cs="Times New Roman" w:hAnsi="Times New Roman"/>
          <w:b/>
        </w:rPr>
        <w:t>2.</w:t>
      </w:r>
      <w:r>
        <w:rPr>
          <w:rFonts w:ascii="Times New Roman" w:cs="Times New Roman" w:hAnsi="Times New Roman"/>
        </w:rPr>
        <w:t>Одлучује о првом степену о праву на помоћ за трошкове лечења,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</w:t>
      </w:r>
      <w:r>
        <w:rPr>
          <w:rFonts w:ascii="Times New Roman" w:cs="Times New Roman" w:hAnsi="Times New Roman"/>
          <w:b/>
        </w:rPr>
        <w:t>3.</w:t>
      </w:r>
      <w:r>
        <w:rPr>
          <w:rFonts w:ascii="Times New Roman" w:cs="Times New Roman" w:hAnsi="Times New Roman"/>
        </w:rPr>
        <w:t>Одлучује у првом степенуо праву на накнаду трошкова сахране,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</w:t>
      </w:r>
      <w:r>
        <w:rPr>
          <w:rFonts w:ascii="Times New Roman" w:cs="Times New Roman" w:hAnsi="Times New Roman"/>
          <w:b/>
        </w:rPr>
        <w:t>4.</w:t>
      </w:r>
      <w:r>
        <w:rPr>
          <w:rFonts w:ascii="Times New Roman" w:cs="Times New Roman" w:hAnsi="Times New Roman"/>
        </w:rPr>
        <w:t>Одлучује у првом степену о праву на опрему корисника за смештај у станову социјалне заштите или другу породицу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</w:t>
      </w:r>
      <w:r>
        <w:rPr>
          <w:rFonts w:ascii="Times New Roman" w:cs="Times New Roman" w:hAnsi="Times New Roman"/>
          <w:b/>
        </w:rPr>
        <w:t>5.</w:t>
      </w:r>
      <w:r>
        <w:rPr>
          <w:rFonts w:ascii="Times New Roman" w:cs="Times New Roman" w:hAnsi="Times New Roman"/>
        </w:rPr>
        <w:t>Одлучује у првом степену о праву на смештај у прихватилиште или прихватну станицу.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</w:t>
      </w:r>
      <w:r>
        <w:rPr>
          <w:rFonts w:ascii="Times New Roman" w:cs="Times New Roman" w:hAnsi="Times New Roman"/>
          <w:b/>
        </w:rPr>
        <w:t>6.</w:t>
      </w:r>
      <w:r>
        <w:rPr>
          <w:rFonts w:ascii="Times New Roman" w:cs="Times New Roman" w:hAnsi="Times New Roman"/>
        </w:rPr>
        <w:t>Одлучује у првом степену о праву на дневни боравак и помоћ у кући,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</w:t>
      </w:r>
      <w:r>
        <w:rPr>
          <w:rFonts w:ascii="Times New Roman" w:cs="Times New Roman" w:hAnsi="Times New Roman"/>
          <w:b/>
        </w:rPr>
        <w:t>7.</w:t>
      </w:r>
      <w:r>
        <w:rPr>
          <w:rFonts w:ascii="Times New Roman" w:cs="Times New Roman" w:hAnsi="Times New Roman"/>
        </w:rPr>
        <w:t>Пружа услуге социјалног рада,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</w:t>
      </w:r>
      <w:r>
        <w:rPr>
          <w:rFonts w:ascii="Times New Roman" w:cs="Times New Roman" w:hAnsi="Times New Roman"/>
          <w:b/>
        </w:rPr>
        <w:t>8.</w:t>
      </w:r>
      <w:r>
        <w:rPr>
          <w:rFonts w:ascii="Times New Roman" w:cs="Times New Roman" w:hAnsi="Times New Roman"/>
        </w:rPr>
        <w:t xml:space="preserve"> Обавља и друге послове из делокруга свог рада прописане законом и другим прописима 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ЦЕНТАР ЗА СОЦИЈАЛНИ РАД КАО ПРУЖАЛАЦ УСЛУГА 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У 2014 . години је реализовао делатност у складу са Правилником о организацији и систематизацији послова који је у примени  од 1 .07.2009.год.(Исти је промењен12.01.2015 године) .Од стране Управног одбора Центра  дана 25.11.2014.године усвојен је Правилник о раду., </w:t>
      </w:r>
      <w:r>
        <w:rPr>
          <w:rFonts w:ascii="Times New Roman" w:cs="Times New Roman" w:hAnsi="Times New Roman"/>
          <w:lang w:val="sh-YU"/>
        </w:rPr>
        <w:t>који је промењен тј. усвојен нови Правилник о раду број 01-06-1498/15 од 23.04.2015. године .</w:t>
      </w:r>
      <w:r>
        <w:rPr>
          <w:rFonts w:ascii="Times New Roman" w:cs="Times New Roman" w:hAnsi="Times New Roman"/>
        </w:rPr>
        <w:t xml:space="preserve"> У Аранђеловцу су организоване две службе :</w:t>
      </w:r>
    </w:p>
    <w:p>
      <w:pPr>
        <w:pStyle w:val="style45"/>
        <w:rPr/>
      </w:pPr>
      <w:r>
        <w:rPr/>
      </w:r>
    </w:p>
    <w:p>
      <w:pPr>
        <w:pStyle w:val="style45"/>
        <w:rPr>
          <w:b/>
        </w:rPr>
      </w:pPr>
      <w:r>
        <w:rPr>
          <w:b/>
        </w:rPr>
        <w:t xml:space="preserve">Служба за заштиту одраслих и старих лица </w:t>
      </w:r>
    </w:p>
    <w:p>
      <w:pPr>
        <w:pStyle w:val="style45"/>
        <w:rPr>
          <w:b/>
        </w:rPr>
      </w:pPr>
      <w:r>
        <w:rPr>
          <w:b/>
        </w:rPr>
      </w:r>
    </w:p>
    <w:p>
      <w:pPr>
        <w:pStyle w:val="style45"/>
        <w:rPr>
          <w:b/>
        </w:rPr>
      </w:pPr>
      <w:r>
        <w:rPr>
          <w:b/>
        </w:rPr>
        <w:t>Служба за заштиту деце и омладине</w:t>
      </w:r>
    </w:p>
    <w:p>
      <w:pPr>
        <w:pStyle w:val="style3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Центар за социјални рад „Сава Илић „ у Аранђеловцу има седиште у Аранђеловцу и Одељење у Тополи , као посебну организациону јединицу .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 седишту Послодавца  у Аранђеловцу обављају се послови: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 управљања , руковођења и надзора , економско-финансијски , плански , правни  , кадровски , административно-техничкиу и други послови везани за делатност Центра за социјални рад и његово пословање .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 одељењу у Тополи обављају се послови руковођења Одељењем у Тополи.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Сви стручни послови из делатности Центра за социјални рад за подручје општине Топола се оверавају у одељењу у Тополи. .У циљу повезивања и интегрисања служби , правовременог обавештавања и координације између појединаца и организационих јединица у вршењу јавних овлашћења у Центру су формирана стална стручна тела : </w:t>
      </w:r>
    </w:p>
    <w:p>
      <w:pPr>
        <w:pStyle w:val="style3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</w:t>
      </w: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  <w:u w:val="single"/>
        </w:rPr>
        <w:t>Колегијум руководилаца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37"/>
        <w:ind w:hanging="0" w:left="0" w:right="0"/>
        <w:rPr>
          <w:rFonts w:ascii="Times New Roman" w:cs="Times New Roman" w:hAnsi="Times New Roman"/>
          <w:u w:val="single"/>
        </w:rPr>
      </w:pPr>
      <w:r>
        <w:rPr>
          <w:rFonts w:ascii="Times New Roman" w:cs="Times New Roman" w:hAnsi="Times New Roman"/>
        </w:rPr>
        <w:t xml:space="preserve">         </w:t>
      </w:r>
      <w:r>
        <w:rPr>
          <w:rFonts w:ascii="Times New Roman" w:cs="Times New Roman" w:hAnsi="Times New Roman"/>
        </w:rPr>
        <w:t xml:space="preserve">- </w:t>
      </w:r>
      <w:r>
        <w:rPr>
          <w:rFonts w:ascii="Times New Roman" w:cs="Times New Roman" w:hAnsi="Times New Roman"/>
          <w:u w:val="single"/>
        </w:rPr>
        <w:t>Колегијум службе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</w:t>
      </w: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u w:val="single"/>
        </w:rPr>
        <w:t xml:space="preserve">Стална Комисија органа страратељства ( Комисија за попис и процену имовине штићеника </w:t>
      </w:r>
      <w:r>
        <w:rPr>
          <w:rFonts w:ascii="Times New Roman" w:cs="Times New Roman" w:hAnsi="Times New Roman"/>
        </w:rPr>
        <w:t xml:space="preserve">).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</w:t>
      </w:r>
      <w:r>
        <w:rPr>
          <w:rFonts w:ascii="Times New Roman" w:cs="Times New Roman" w:hAnsi="Times New Roman"/>
        </w:rPr>
        <w:t>- Тим за  насиље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</w:t>
      </w:r>
      <w:r>
        <w:rPr>
          <w:rFonts w:ascii="Times New Roman" w:cs="Times New Roman" w:hAnsi="Times New Roman"/>
        </w:rPr>
        <w:t xml:space="preserve">Повремена стручна тела :    - Стручни тимови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</w:t>
      </w:r>
      <w:r>
        <w:rPr>
          <w:rFonts w:ascii="Times New Roman" w:cs="Times New Roman" w:hAnsi="Times New Roman"/>
        </w:rPr>
        <w:t>-  Комисије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</w:t>
      </w:r>
      <w:r>
        <w:rPr>
          <w:rFonts w:ascii="Times New Roman" w:cs="Times New Roman" w:hAnsi="Times New Roman"/>
        </w:rPr>
        <w:t>У Центру је запослено укупно 22 радника ,  на неодређено време . 21 -</w:t>
      </w:r>
      <w:r>
        <w:rPr>
          <w:rFonts w:ascii="Times New Roman" w:cs="Times New Roman" w:hAnsi="Times New Roman"/>
          <w:lang w:val="sh-YU"/>
        </w:rPr>
        <w:t>ог запосленог финансира буџет Републике</w:t>
      </w:r>
      <w:r>
        <w:rPr>
          <w:rFonts w:ascii="Times New Roman" w:cs="Times New Roman" w:hAnsi="Times New Roman"/>
        </w:rPr>
        <w:t>.,</w:t>
      </w:r>
      <w:r>
        <w:rPr>
          <w:rFonts w:ascii="Times New Roman" w:cs="Times New Roman" w:hAnsi="Times New Roman"/>
          <w:lang w:val="sh-YU"/>
        </w:rPr>
        <w:t>ј</w:t>
      </w:r>
      <w:r>
        <w:rPr>
          <w:rFonts w:ascii="Times New Roman" w:cs="Times New Roman" w:hAnsi="Times New Roman"/>
        </w:rPr>
        <w:t xml:space="preserve">едно запослено финансира локална самоуправа у Аранђеловцу , </w:t>
      </w:r>
    </w:p>
    <w:p>
      <w:pPr>
        <w:pStyle w:val="style37"/>
        <w:ind w:hanging="0" w:left="0" w:right="0"/>
        <w:rPr/>
      </w:pPr>
      <w:r>
        <w:rPr/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Од 21 радника запосленог на неодређено време , 5 радника је стално запослено у одељењу Топола.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 xml:space="preserve">У старосној структури </w:t>
      </w:r>
      <w:r>
        <w:rPr>
          <w:rFonts w:ascii="Times New Roman" w:cs="Times New Roman" w:hAnsi="Times New Roman"/>
          <w:lang w:val="sh-YU"/>
        </w:rPr>
        <w:t>запослених у општини Аранђеловац</w:t>
      </w:r>
      <w:r>
        <w:rPr>
          <w:rFonts w:ascii="Times New Roman" w:cs="Times New Roman" w:hAnsi="Times New Roman"/>
        </w:rPr>
        <w:t xml:space="preserve">доминирају запослени у старосној групи 50-59 , укупно 6, потом запослени од 40-49 – 5,  Запослени у старосној групи од 31-39 година има 5 , </w:t>
      </w:r>
      <w:r>
        <w:rPr>
          <w:rFonts w:ascii="Times New Roman" w:cs="Times New Roman" w:hAnsi="Times New Roman"/>
          <w:lang w:val="sh-YU"/>
        </w:rPr>
        <w:t>до 30 година 1.</w:t>
      </w:r>
      <w:r>
        <w:rPr>
          <w:rFonts w:ascii="Times New Roman" w:cs="Times New Roman" w:hAnsi="Times New Roman"/>
        </w:rPr>
        <w:t xml:space="preserve">   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У погледу родне структуре 16 су жене – односно 83,40 %, а </w:t>
      </w:r>
      <w:r>
        <w:rPr>
          <w:rFonts w:ascii="Times New Roman" w:cs="Times New Roman" w:hAnsi="Times New Roman"/>
          <w:lang w:val="sh-YU"/>
        </w:rPr>
        <w:t xml:space="preserve">три </w:t>
      </w:r>
      <w:r>
        <w:rPr>
          <w:rFonts w:ascii="Times New Roman" w:cs="Times New Roman" w:hAnsi="Times New Roman"/>
        </w:rPr>
        <w:t>мушкарца односно у процентима износи 16,60  %.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</w:t>
      </w:r>
      <w:r>
        <w:rPr>
          <w:rFonts w:ascii="Times New Roman" w:cs="Times New Roman" w:hAnsi="Times New Roman"/>
          <w:b/>
        </w:rPr>
        <w:t xml:space="preserve">СЛУЖБА ЗА ЗАШТИТУ ДЕЦЕ И МЛАДИХ 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firstLine="72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 xml:space="preserve">Водитељи случаја у служби за децу и младе у Аранђеловцу су: 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(психолог , један специјални педагог , 2 социјална радника),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  <w:b/>
        </w:rPr>
        <w:t xml:space="preserve">  руководилац службе</w:t>
      </w:r>
      <w:r>
        <w:rPr>
          <w:rFonts w:ascii="Times New Roman" w:cs="Times New Roman" w:hAnsi="Times New Roman"/>
        </w:rPr>
        <w:t xml:space="preserve"> – који  обавља </w:t>
      </w:r>
      <w:r>
        <w:rPr>
          <w:rFonts w:ascii="Times New Roman" w:cs="Times New Roman" w:hAnsi="Times New Roman"/>
          <w:lang w:val="sh-YU"/>
        </w:rPr>
        <w:t xml:space="preserve">и </w:t>
      </w:r>
      <w:r>
        <w:rPr>
          <w:rFonts w:ascii="Times New Roman" w:cs="Times New Roman" w:hAnsi="Times New Roman"/>
        </w:rPr>
        <w:t>послове супервизора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  руководилац- психолог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</w:t>
      </w:r>
      <w:r>
        <w:rPr>
          <w:rFonts w:ascii="Times New Roman" w:cs="Times New Roman" w:hAnsi="Times New Roman"/>
          <w:b/>
        </w:rPr>
        <w:t>СЛУЖБА ЗА ЗАШТИТУ ОДРАСЛИХ И СТАРИХ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</w:t>
      </w:r>
      <w:r>
        <w:rPr>
          <w:rFonts w:ascii="Times New Roman" w:cs="Times New Roman" w:hAnsi="Times New Roman"/>
        </w:rPr>
        <w:t>Служба за одрасле и старе :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 водитеља случаја (социјални радници)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 руководилац и супервизор(дипл. социјални радник)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              </w:t>
      </w:r>
      <w:r>
        <w:rPr>
          <w:rFonts w:ascii="Times New Roman" w:cs="Times New Roman" w:hAnsi="Times New Roman"/>
          <w:b/>
        </w:rPr>
        <w:t>УСЛОВИ РАДА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</w:t>
      </w:r>
      <w:r>
        <w:rPr>
          <w:rFonts w:ascii="Times New Roman" w:cs="Times New Roman" w:hAnsi="Times New Roman"/>
        </w:rPr>
        <w:t>Површина пословног простора Центра за социјални рад у Аранђеловцу је 255 квадратних метара Центар располаже са 14 канцеларија и 1 великом салом за клубске активности ,стручне састанке и др .послове по потреби .Просторни капацитети у којима се одвија делатност Центра , може се рећи да су задовољавајући , само један водитељ случаја –психолог дели канцеларију са стручним радником за план и развој , док остали водитељи имају засебне канцеларије 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 xml:space="preserve">У просторијама Центра се обавља редовна делатност , едукација стручних радника и корисника , као и различите услуге , везане за заштиту старих и младих који се одвијају у Центру . Комуникација са корисницима и осталим члановима је обезбеђена ,свака канцеларија има телефон ,сваки запослени има мобилни телефон.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  <w:t xml:space="preserve">Крајем 2013 .године завршен је поступак лиценцирања стручни радникаЦентра у складу са Правилником о лиценцирању стручних радника у социјалној заштити ( „Сл. гласникРС“број42/2013.) Сви стручни радници су чланови </w:t>
      </w:r>
      <w:r>
        <w:rPr>
          <w:rFonts w:ascii="Times New Roman" w:cs="Times New Roman" w:hAnsi="Times New Roman"/>
          <w:lang w:val="sh-YU"/>
        </w:rPr>
        <w:t>К</w:t>
      </w:r>
      <w:r>
        <w:rPr>
          <w:rFonts w:ascii="Times New Roman" w:cs="Times New Roman" w:hAnsi="Times New Roman"/>
        </w:rPr>
        <w:t>оморе социјалне заштите, а лиценце тају од 29.11.2013.године до 29.11.2019.године .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Центар има одговарајући број рачунара 27 ,од тога су 7 нова добијена од Министарства,као и 3 нова штампача и 2 скенера . У </w:t>
      </w:r>
      <w:r>
        <w:rPr>
          <w:rFonts w:ascii="Times New Roman" w:cs="Times New Roman" w:hAnsi="Times New Roman"/>
          <w:lang w:val="sh-YU"/>
        </w:rPr>
        <w:t>2014</w:t>
      </w:r>
      <w:r>
        <w:rPr>
          <w:rFonts w:ascii="Times New Roman" w:cs="Times New Roman" w:hAnsi="Times New Roman"/>
        </w:rPr>
        <w:t xml:space="preserve"> години добијено је 4 нова рачунара од стране Министарства .Наравно овај број се односи и на одељење у Тополи. На нивоу Центра је формирана рачунарска мрежа ,која је подржана са републичког нивоа,  а почетком наредне године следи имплементација ,тј.инсталирање и одржавање оперативног програма „Дилс“ који ће почети да се примењује у  свим Центрима на  републичком нивоу , с обзиром да су умрежени у систему социјалне заштите са Министарством и на тај начин ће бити подложни контроли надлежних у Министарству, што подразумева не само квалитет него и квантитет у примени Норматива и стандарда стручног рада у повереним пословима социјалне и породично правне заштите и који ће подржавати форму извештаја, како би стручним радницима било поједностављено вођене обавезне евиденције и документације .</w:t>
      </w:r>
    </w:p>
    <w:p>
      <w:pPr>
        <w:pStyle w:val="style37"/>
        <w:ind w:firstLine="72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На крају 2015. године од стране ресорног Министарства , наравно уз предходно испуњене уалове и потребну документацију, Центру је одобрено  у износу од 488.760,00динара канцеларијског намештаја, део се односи и на одељење Топола. До краја фебруара текуће године очекујемо испоруку и завршетак поменуте набавке 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>Центар  има на располагању  2 аутомобила: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>1.ЗАСТАВА 10 -1 комад ,година производње 2007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>2.ФИАТ ПУНТО-1 комад, година производње 2011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            </w:t>
      </w:r>
      <w:r>
        <w:rPr>
          <w:rFonts w:ascii="Times New Roman" w:cs="Times New Roman" w:hAnsi="Times New Roman"/>
        </w:rPr>
        <w:t xml:space="preserve">Центар располаже посебан улаз за особе са инвалидитетом, може се рећи да је приступачност делимична овим лицима  , </w:t>
      </w:r>
      <w:r>
        <w:rPr>
          <w:rFonts w:ascii="Times New Roman" w:cs="Times New Roman" w:hAnsi="Times New Roman"/>
          <w:lang w:val="sh-YU"/>
        </w:rPr>
        <w:t xml:space="preserve">до </w:t>
      </w:r>
      <w:r>
        <w:rPr>
          <w:rFonts w:ascii="Times New Roman" w:cs="Times New Roman" w:hAnsi="Times New Roman"/>
        </w:rPr>
        <w:t xml:space="preserve">приземља </w:t>
      </w:r>
      <w:r>
        <w:rPr>
          <w:rFonts w:ascii="Times New Roman" w:cs="Times New Roman" w:hAnsi="Times New Roman"/>
          <w:lang w:val="sh-YU"/>
        </w:rPr>
        <w:t xml:space="preserve">уз помоћ </w:t>
      </w:r>
      <w:r>
        <w:rPr>
          <w:rFonts w:ascii="Times New Roman" w:cs="Times New Roman" w:hAnsi="Times New Roman"/>
        </w:rPr>
        <w:t xml:space="preserve"> рукохвата као и потребне улазне рампе .</w:t>
      </w:r>
      <w:r>
        <w:rPr>
          <w:rFonts w:ascii="Times New Roman" w:cs="Times New Roman" w:hAnsi="Times New Roman"/>
          <w:lang w:val="sh-YU"/>
        </w:rPr>
        <w:t xml:space="preserve">Стручни радници  Центра су увек доступни инвалидима  без обзира што спратни део зграде није приступачан за  инвалиде.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>Корисници могу да се на огласној табли ,која се налази у приземљу ,информишу о правима и услугама Центра .Постоје штампане брошуре о појединим услугама  који се одвијају у Центру .Центар има свој сајт.У протеклој ,извештајној години као и до сада ,Центар је развијао сарадњу са локалним медијима  ТВ Шумадија и ТВ Сунце, давао информације од јавног значаја везане за делатност Центра као и информације везане за пружање услуга , које су се одвијале у овом Центру .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    </w:t>
      </w:r>
      <w:r>
        <w:rPr>
          <w:rFonts w:ascii="Times New Roman" w:cs="Times New Roman" w:hAnsi="Times New Roman"/>
          <w:b/>
        </w:rPr>
        <w:t>ПРОФЕСИОНАЛНА ОБУКА У ЦЕНТРУ ЗА СОЦИЈАЛНИ РАД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>У 201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 xml:space="preserve"> .години ,Центар је учествовао на  стручним скуповима и едукација у организацији Министарства рада и социјалне политике, Завода за социјалну заштиту, Асоцијације  Центара за социјални рад ,Регионалног Центра за усвојење и породични смештај у Крагујевцу , удружења грађана , оснивача и др ...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</w:rPr>
        <w:t xml:space="preserve">                         </w:t>
      </w:r>
      <w:r>
        <w:rPr>
          <w:rFonts w:ascii="Times New Roman" w:cs="Times New Roman" w:hAnsi="Times New Roman"/>
          <w:b/>
          <w:u w:val="single"/>
        </w:rPr>
        <w:t>КОРИСНИЦИ УСЛУГА ЦЕНТРА ЗА СОЦИЈАЛНИ РАД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</w:t>
      </w:r>
      <w:r>
        <w:rPr>
          <w:rFonts w:ascii="Times New Roman" w:cs="Times New Roman" w:hAnsi="Times New Roman"/>
          <w:b/>
        </w:rPr>
        <w:t>УКУПАН БРОЈ КОРИСНИКА ПРЕМА СТАРОСНИМ ГРУПАМА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b/>
        </w:rPr>
        <w:t xml:space="preserve">            </w:t>
      </w:r>
      <w:r>
        <w:rPr>
          <w:rFonts w:ascii="Times New Roman" w:cs="Times New Roman" w:hAnsi="Times New Roman"/>
          <w:b/>
        </w:rPr>
        <w:t>У 2014 .</w:t>
      </w:r>
      <w:r>
        <w:rPr>
          <w:rFonts w:ascii="Times New Roman" w:cs="Times New Roman" w:hAnsi="Times New Roman"/>
        </w:rPr>
        <w:t xml:space="preserve">г.Центар за социјални рад у Аранђеловцу је евидентирао укупно </w:t>
      </w:r>
      <w:r>
        <w:rPr>
          <w:rFonts w:ascii="Times New Roman" w:cs="Times New Roman" w:hAnsi="Times New Roman"/>
          <w:b/>
        </w:rPr>
        <w:t>2697</w:t>
      </w:r>
      <w:r>
        <w:rPr>
          <w:rFonts w:ascii="Times New Roman" w:cs="Times New Roman" w:hAnsi="Times New Roman"/>
        </w:rPr>
        <w:t xml:space="preserve"> корисника социјалне и породичне заштите ,што је за око  188 корисник више него у предходној извештајној години , а у односу на укупан број становника града Аранђеловца, корисници социјалне заштите чине  око  5%. </w:t>
      </w:r>
      <w:r>
        <w:rPr>
          <w:rFonts w:ascii="Times New Roman" w:cs="Times New Roman" w:hAnsi="Times New Roman"/>
          <w:lang w:val="sh-YU"/>
        </w:rPr>
        <w:t>У 2015 године Центар је интезивно радио са  2700 корисника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  <w:t>У 201</w:t>
      </w:r>
      <w:r>
        <w:rPr>
          <w:rFonts w:ascii="Times New Roman" w:cs="Times New Roman" w:hAnsi="Times New Roman"/>
          <w:lang w:val="sh-YU"/>
        </w:rPr>
        <w:t xml:space="preserve">5- ој </w:t>
      </w:r>
      <w:r>
        <w:rPr>
          <w:rFonts w:ascii="Times New Roman" w:cs="Times New Roman" w:hAnsi="Times New Roman"/>
        </w:rPr>
        <w:t xml:space="preserve">г  </w:t>
      </w:r>
      <w:r>
        <w:rPr>
          <w:rFonts w:ascii="Times New Roman" w:cs="Times New Roman" w:hAnsi="Times New Roman"/>
          <w:lang w:val="sh-YU"/>
        </w:rPr>
        <w:t xml:space="preserve">у </w:t>
      </w:r>
      <w:r>
        <w:rPr>
          <w:rFonts w:ascii="Times New Roman" w:cs="Times New Roman" w:hAnsi="Times New Roman"/>
        </w:rPr>
        <w:t>Цент</w:t>
      </w:r>
      <w:r>
        <w:rPr>
          <w:rFonts w:ascii="Times New Roman" w:cs="Times New Roman" w:hAnsi="Times New Roman"/>
          <w:lang w:val="sh-YU"/>
        </w:rPr>
        <w:t>ру</w:t>
      </w:r>
      <w:r>
        <w:rPr>
          <w:rFonts w:ascii="Times New Roman" w:cs="Times New Roman" w:hAnsi="Times New Roman"/>
        </w:rPr>
        <w:t xml:space="preserve"> за социјални рад у Аранђеловцу,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  <w:t>Примењено је укупно 99</w:t>
      </w:r>
      <w:r>
        <w:rPr>
          <w:rFonts w:ascii="Times New Roman" w:cs="Times New Roman" w:hAnsi="Times New Roman"/>
          <w:lang w:val="sh-YU"/>
        </w:rPr>
        <w:t>45</w:t>
      </w:r>
      <w:r>
        <w:rPr>
          <w:rFonts w:ascii="Times New Roman" w:cs="Times New Roman" w:hAnsi="Times New Roman"/>
        </w:rPr>
        <w:t xml:space="preserve"> облика ,мера и услуга социјалне заштите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Из 2</w:t>
      </w:r>
      <w:r>
        <w:rPr>
          <w:rFonts w:ascii="Times New Roman" w:cs="Times New Roman" w:hAnsi="Times New Roman"/>
          <w:lang w:val="sh-YU"/>
        </w:rPr>
        <w:t>014</w:t>
      </w:r>
      <w:r>
        <w:rPr>
          <w:rFonts w:ascii="Times New Roman" w:cs="Times New Roman" w:hAnsi="Times New Roman"/>
        </w:rPr>
        <w:t xml:space="preserve">. године </w:t>
      </w:r>
      <w:r>
        <w:rPr>
          <w:rFonts w:ascii="Times New Roman" w:cs="Times New Roman" w:hAnsi="Times New Roman"/>
          <w:lang w:val="sh-YU"/>
        </w:rPr>
        <w:t xml:space="preserve">у 2015 годину  </w:t>
      </w:r>
      <w:r>
        <w:rPr>
          <w:rFonts w:ascii="Times New Roman" w:cs="Times New Roman" w:hAnsi="Times New Roman"/>
        </w:rPr>
        <w:t xml:space="preserve"> пренето је </w:t>
      </w:r>
      <w:r>
        <w:rPr>
          <w:rFonts w:ascii="Times New Roman" w:cs="Times New Roman" w:hAnsi="Times New Roman"/>
          <w:lang w:val="sh-YU"/>
        </w:rPr>
        <w:t>2206</w:t>
      </w:r>
      <w:r>
        <w:rPr>
          <w:rFonts w:ascii="Times New Roman" w:cs="Times New Roman" w:hAnsi="Times New Roman"/>
        </w:rPr>
        <w:t xml:space="preserve"> корисника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Новоевидентираних  је        </w:t>
      </w:r>
      <w:r>
        <w:rPr>
          <w:rFonts w:ascii="Times New Roman" w:cs="Times New Roman" w:hAnsi="Times New Roman"/>
          <w:lang w:val="sh-YU"/>
        </w:rPr>
        <w:t>410</w:t>
      </w:r>
      <w:r>
        <w:rPr>
          <w:rFonts w:ascii="Times New Roman" w:cs="Times New Roman" w:hAnsi="Times New Roman"/>
        </w:rPr>
        <w:t xml:space="preserve"> ,</w:t>
      </w:r>
    </w:p>
    <w:p>
      <w:pPr>
        <w:pStyle w:val="style37"/>
        <w:ind w:hanging="0" w:left="0" w:right="0"/>
        <w:rPr/>
      </w:pPr>
      <w:r>
        <w:rPr/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Укупан број реактивираних  у протеклој извештајној години је </w:t>
      </w:r>
      <w:r>
        <w:rPr>
          <w:rFonts w:ascii="Times New Roman" w:cs="Times New Roman" w:hAnsi="Times New Roman"/>
          <w:b/>
          <w:lang w:val="sh-YU"/>
        </w:rPr>
        <w:t>84</w:t>
      </w:r>
      <w:r>
        <w:rPr>
          <w:rFonts w:ascii="Times New Roman" w:cs="Times New Roman" w:hAnsi="Times New Roman"/>
          <w:b/>
        </w:rPr>
        <w:t>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о</w:t>
      </w:r>
    </w:p>
    <w:p>
      <w:pPr>
        <w:pStyle w:val="style37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ind w:hanging="0" w:left="0" w:right="0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</w:rPr>
        <w:t xml:space="preserve">Број одраслих корисника (26-64) је  </w:t>
      </w:r>
      <w:r>
        <w:rPr>
          <w:rFonts w:ascii="Times New Roman" w:cs="Times New Roman" w:hAnsi="Times New Roman"/>
          <w:b/>
          <w:lang w:val="sh-YU"/>
        </w:rPr>
        <w:t>1459</w:t>
      </w:r>
    </w:p>
    <w:p>
      <w:pPr>
        <w:pStyle w:val="style37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Деце (0-17)                                            </w:t>
      </w:r>
      <w:r>
        <w:rPr>
          <w:rFonts w:ascii="Times New Roman" w:cs="Times New Roman" w:hAnsi="Times New Roman"/>
          <w:b/>
          <w:lang w:val="sh-YU"/>
        </w:rPr>
        <w:t>750</w:t>
      </w:r>
      <w:r>
        <w:rPr>
          <w:rFonts w:ascii="Times New Roman" w:cs="Times New Roman" w:hAnsi="Times New Roman"/>
        </w:rPr>
        <w:t xml:space="preserve">, </w:t>
      </w:r>
    </w:p>
    <w:p>
      <w:pPr>
        <w:pStyle w:val="style37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младих(18-25)                                       </w:t>
      </w:r>
      <w:r>
        <w:rPr>
          <w:rFonts w:ascii="Times New Roman" w:cs="Times New Roman" w:hAnsi="Times New Roman"/>
          <w:b/>
          <w:lang w:val="sh-YU"/>
        </w:rPr>
        <w:t>282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37"/>
        <w:pBdr>
          <w:top w:val="nil"/>
          <w:left w:val="nil"/>
          <w:bottom w:color="00000A" w:space="0" w:sz="4" w:val="single"/>
          <w:insideH w:color="00000A" w:space="0" w:sz="4" w:val="single"/>
          <w:right w:val="nil"/>
          <w:insideV w:val="nil"/>
        </w:pBdr>
        <w:ind w:hanging="0" w:left="0" w:right="0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</w:rPr>
        <w:t xml:space="preserve">,старији (65 и више                              </w:t>
      </w:r>
      <w:r>
        <w:rPr>
          <w:rFonts w:ascii="Times New Roman" w:cs="Times New Roman" w:hAnsi="Times New Roman"/>
          <w:b/>
          <w:lang w:val="sh-YU"/>
        </w:rPr>
        <w:t>209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  <w:bCs/>
          <w:lang w:val="sh-YU"/>
        </w:rPr>
      </w:pPr>
      <w:r>
        <w:rPr>
          <w:rFonts w:ascii="Times New Roman" w:cs="Times New Roman" w:hAnsi="Times New Roman"/>
          <w:lang w:val="sh-YU"/>
        </w:rPr>
        <w:t>укупно:</w:t>
      </w:r>
      <w:r>
        <w:rPr>
          <w:rFonts w:ascii="Times New Roman" w:cs="Times New Roman" w:hAnsi="Times New Roman"/>
        </w:rPr>
        <w:tab/>
        <w:tab/>
        <w:t xml:space="preserve">      </w:t>
        <w:tab/>
        <w:tab/>
        <w:t xml:space="preserve">  </w:t>
      </w:r>
      <w:r>
        <w:rPr>
          <w:rFonts w:ascii="Times New Roman" w:cs="Times New Roman" w:hAnsi="Times New Roman"/>
          <w:b/>
          <w:bCs/>
        </w:rPr>
        <w:t>2</w:t>
      </w:r>
      <w:r>
        <w:rPr>
          <w:rFonts w:ascii="Times New Roman" w:cs="Times New Roman" w:hAnsi="Times New Roman"/>
          <w:b/>
          <w:bCs/>
          <w:lang w:val="sh-YU"/>
        </w:rPr>
        <w:t>700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   </w:t>
      </w:r>
      <w:r>
        <w:rPr>
          <w:rFonts w:ascii="Times New Roman" w:cs="Times New Roman" w:hAnsi="Times New Roman"/>
          <w:b/>
        </w:rPr>
        <w:tab/>
        <w:t xml:space="preserve">Укупан број корисника са градског подручја је: деце </w:t>
      </w:r>
      <w:r>
        <w:rPr>
          <w:rFonts w:ascii="Times New Roman" w:cs="Times New Roman" w:hAnsi="Times New Roman"/>
          <w:b/>
          <w:lang w:val="sh-YU"/>
        </w:rPr>
        <w:t xml:space="preserve">487   </w:t>
      </w:r>
      <w:r>
        <w:rPr>
          <w:rFonts w:ascii="Times New Roman" w:cs="Times New Roman" w:hAnsi="Times New Roman"/>
          <w:b/>
        </w:rPr>
        <w:t>(2</w:t>
      </w:r>
      <w:r>
        <w:rPr>
          <w:rFonts w:ascii="Times New Roman" w:cs="Times New Roman" w:hAnsi="Times New Roman"/>
          <w:b/>
          <w:lang w:val="sh-YU"/>
        </w:rPr>
        <w:t>38</w:t>
      </w:r>
      <w:r>
        <w:rPr>
          <w:rFonts w:ascii="Times New Roman" w:cs="Times New Roman" w:hAnsi="Times New Roman"/>
          <w:b/>
        </w:rPr>
        <w:t xml:space="preserve"> мушких), младих</w:t>
      </w:r>
      <w:r>
        <w:rPr>
          <w:rFonts w:ascii="Times New Roman" w:cs="Times New Roman" w:hAnsi="Times New Roman"/>
          <w:b/>
          <w:lang w:val="sh-YU"/>
        </w:rPr>
        <w:t>168 (</w:t>
      </w:r>
      <w:r>
        <w:rPr>
          <w:rFonts w:ascii="Times New Roman" w:cs="Times New Roman" w:hAnsi="Times New Roman"/>
        </w:rPr>
        <w:t xml:space="preserve">мушких </w:t>
      </w:r>
      <w:r>
        <w:rPr>
          <w:rFonts w:ascii="Times New Roman" w:cs="Times New Roman" w:hAnsi="Times New Roman"/>
          <w:lang w:val="sh-YU"/>
        </w:rPr>
        <w:t>81</w:t>
      </w:r>
      <w:r>
        <w:rPr>
          <w:rFonts w:ascii="Times New Roman" w:cs="Times New Roman" w:hAnsi="Times New Roman"/>
        </w:rPr>
        <w:t xml:space="preserve">) , одраслих </w:t>
      </w:r>
      <w:r>
        <w:rPr>
          <w:rFonts w:ascii="Times New Roman" w:cs="Times New Roman" w:hAnsi="Times New Roman"/>
          <w:b/>
          <w:lang w:val="sh-YU"/>
        </w:rPr>
        <w:t xml:space="preserve">827  </w:t>
      </w:r>
      <w:r>
        <w:rPr>
          <w:rFonts w:ascii="Times New Roman" w:cs="Times New Roman" w:hAnsi="Times New Roman"/>
          <w:b/>
        </w:rPr>
        <w:t xml:space="preserve">( </w:t>
      </w:r>
      <w:r>
        <w:rPr>
          <w:rFonts w:ascii="Times New Roman" w:cs="Times New Roman" w:hAnsi="Times New Roman"/>
          <w:b/>
          <w:lang w:val="sh-YU"/>
        </w:rPr>
        <w:t>369</w:t>
      </w:r>
      <w:r>
        <w:rPr>
          <w:rFonts w:ascii="Times New Roman" w:cs="Times New Roman" w:hAnsi="Times New Roman"/>
          <w:b/>
        </w:rPr>
        <w:t xml:space="preserve">мушких)  </w:t>
      </w:r>
      <w:r>
        <w:rPr>
          <w:rFonts w:ascii="Times New Roman" w:cs="Times New Roman" w:hAnsi="Times New Roman"/>
        </w:rPr>
        <w:t xml:space="preserve">и  старијих </w:t>
      </w:r>
      <w:r>
        <w:rPr>
          <w:rFonts w:ascii="Times New Roman" w:cs="Times New Roman" w:hAnsi="Times New Roman"/>
          <w:lang w:val="sh-YU"/>
        </w:rPr>
        <w:t>50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 xml:space="preserve">  (</w:t>
      </w:r>
      <w:r>
        <w:rPr>
          <w:rFonts w:ascii="Times New Roman" w:cs="Times New Roman" w:hAnsi="Times New Roman"/>
          <w:lang w:val="sh-YU"/>
        </w:rPr>
        <w:t>22</w:t>
      </w:r>
      <w:r>
        <w:rPr>
          <w:rFonts w:ascii="Times New Roman" w:cs="Times New Roman" w:hAnsi="Times New Roman"/>
        </w:rPr>
        <w:t xml:space="preserve"> мушких ). 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На сеоском подручју укупно </w:t>
      </w:r>
      <w:r>
        <w:rPr>
          <w:rFonts w:ascii="Times New Roman" w:cs="Times New Roman" w:hAnsi="Times New Roman"/>
          <w:lang w:val="sh-YU"/>
        </w:rPr>
        <w:t xml:space="preserve">је   </w:t>
      </w:r>
      <w:r>
        <w:rPr>
          <w:rFonts w:ascii="Times New Roman" w:cs="Times New Roman" w:hAnsi="Times New Roman"/>
          <w:b/>
          <w:lang w:val="sh-YU"/>
        </w:rPr>
        <w:t>263</w:t>
      </w:r>
      <w:r>
        <w:rPr>
          <w:rFonts w:ascii="Times New Roman" w:cs="Times New Roman" w:hAnsi="Times New Roman"/>
        </w:rPr>
        <w:t xml:space="preserve">   деце (мушких </w:t>
      </w:r>
      <w:r>
        <w:rPr>
          <w:rFonts w:ascii="Times New Roman" w:cs="Times New Roman" w:hAnsi="Times New Roman"/>
          <w:lang w:val="sh-YU"/>
        </w:rPr>
        <w:t>143</w:t>
      </w:r>
      <w:r>
        <w:rPr>
          <w:rFonts w:ascii="Times New Roman" w:cs="Times New Roman" w:hAnsi="Times New Roman"/>
        </w:rPr>
        <w:t xml:space="preserve">), младих  </w:t>
      </w:r>
      <w:r>
        <w:rPr>
          <w:rFonts w:ascii="Times New Roman" w:cs="Times New Roman" w:hAnsi="Times New Roman"/>
          <w:b/>
          <w:lang w:val="sh-YU"/>
        </w:rPr>
        <w:t>114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>(</w:t>
      </w:r>
      <w:r>
        <w:rPr>
          <w:rFonts w:ascii="Times New Roman" w:cs="Times New Roman" w:hAnsi="Times New Roman"/>
          <w:lang w:val="sh-YU"/>
        </w:rPr>
        <w:t>64</w:t>
      </w:r>
      <w:r>
        <w:rPr>
          <w:rFonts w:ascii="Times New Roman" w:cs="Times New Roman" w:hAnsi="Times New Roman"/>
        </w:rPr>
        <w:t>мушких) , одраслих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  <w:lang w:val="sh-YU"/>
        </w:rPr>
        <w:t>632</w:t>
      </w:r>
      <w:r>
        <w:rPr>
          <w:rFonts w:ascii="Times New Roman" w:cs="Times New Roman" w:hAnsi="Times New Roman"/>
        </w:rPr>
        <w:t xml:space="preserve"> ( </w:t>
      </w:r>
      <w:r>
        <w:rPr>
          <w:rFonts w:ascii="Times New Roman" w:cs="Times New Roman" w:hAnsi="Times New Roman"/>
          <w:lang w:val="sh-YU"/>
        </w:rPr>
        <w:t xml:space="preserve">312 </w:t>
      </w:r>
      <w:r>
        <w:rPr>
          <w:rFonts w:ascii="Times New Roman" w:cs="Times New Roman" w:hAnsi="Times New Roman"/>
        </w:rPr>
        <w:t xml:space="preserve">мушких) , старијих </w:t>
      </w: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  <w:lang w:val="sh-YU"/>
        </w:rPr>
        <w:t>59</w:t>
      </w:r>
      <w:r>
        <w:rPr>
          <w:rFonts w:ascii="Times New Roman" w:cs="Times New Roman" w:hAnsi="Times New Roman"/>
        </w:rPr>
        <w:t xml:space="preserve"> (</w:t>
      </w:r>
      <w:r>
        <w:rPr>
          <w:rFonts w:ascii="Times New Roman" w:cs="Times New Roman" w:hAnsi="Times New Roman"/>
          <w:lang w:val="sh-YU"/>
        </w:rPr>
        <w:t>85</w:t>
      </w:r>
      <w:r>
        <w:rPr>
          <w:rFonts w:ascii="Times New Roman" w:cs="Times New Roman" w:hAnsi="Times New Roman"/>
        </w:rPr>
        <w:t xml:space="preserve"> мушких..)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  <w:b/>
        </w:rPr>
        <w:t>ДЕЦА КОРИСНИЦИ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 xml:space="preserve">Током 2014 ,г . различитим облицима , мерама и услугама социјалне заштите , било је обухваћено  </w:t>
      </w:r>
      <w:r>
        <w:rPr>
          <w:rFonts w:ascii="Times New Roman" w:cs="Times New Roman" w:hAnsi="Times New Roman"/>
          <w:b/>
          <w:lang w:val="sh-YU"/>
        </w:rPr>
        <w:t>750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>корисника узраста од (0-17 г.)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односно </w:t>
      </w:r>
      <w:r>
        <w:rPr>
          <w:rFonts w:ascii="Times New Roman" w:cs="Times New Roman" w:hAnsi="Times New Roman"/>
          <w:b/>
          <w:lang w:val="sh-YU"/>
        </w:rPr>
        <w:t xml:space="preserve">282 </w:t>
      </w:r>
      <w:r>
        <w:rPr>
          <w:rFonts w:ascii="Times New Roman" w:cs="Times New Roman" w:hAnsi="Times New Roman"/>
          <w:b/>
        </w:rPr>
        <w:t>к</w:t>
      </w:r>
      <w:r>
        <w:rPr>
          <w:rFonts w:ascii="Times New Roman" w:cs="Times New Roman" w:hAnsi="Times New Roman"/>
        </w:rPr>
        <w:t xml:space="preserve">орисника у категорији младих (18-25),укупно  </w:t>
      </w: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  <w:lang w:val="sh-YU"/>
        </w:rPr>
        <w:t>032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 xml:space="preserve">деце и младих ,што је за </w:t>
      </w:r>
      <w:r>
        <w:rPr>
          <w:rFonts w:ascii="Times New Roman" w:cs="Times New Roman" w:hAnsi="Times New Roman"/>
          <w:lang w:val="sh-YU"/>
        </w:rPr>
        <w:t>111</w:t>
      </w:r>
      <w:r>
        <w:rPr>
          <w:rFonts w:ascii="Times New Roman" w:cs="Times New Roman" w:hAnsi="Times New Roman"/>
        </w:rPr>
        <w:t xml:space="preserve"> мање него у предходној извештајној години 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Кључне групације деце су : деца без родитељског старања(старатељство) </w:t>
      </w:r>
      <w:r>
        <w:rPr>
          <w:rFonts w:ascii="Times New Roman" w:cs="Times New Roman" w:hAnsi="Times New Roman"/>
          <w:lang w:val="sh-YU"/>
        </w:rPr>
        <w:t>74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од тога деца  занемарена и злостављана </w:t>
      </w:r>
      <w:r>
        <w:rPr>
          <w:rFonts w:ascii="Times New Roman" w:cs="Times New Roman" w:hAnsi="Times New Roman"/>
          <w:b/>
          <w:lang w:val="sh-YU"/>
        </w:rPr>
        <w:t>18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социо-материјално угрожена деца </w:t>
      </w:r>
      <w:r>
        <w:rPr>
          <w:rFonts w:ascii="Times New Roman" w:cs="Times New Roman" w:hAnsi="Times New Roman"/>
          <w:b/>
          <w:lang w:val="sh-YU"/>
        </w:rPr>
        <w:t>296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деца са сметњама у развоју </w:t>
      </w:r>
      <w:r>
        <w:rPr>
          <w:rFonts w:ascii="Times New Roman" w:cs="Times New Roman" w:hAnsi="Times New Roman"/>
          <w:b/>
          <w:lang w:val="sh-YU"/>
        </w:rPr>
        <w:t>83</w:t>
      </w:r>
      <w:r>
        <w:rPr>
          <w:rFonts w:ascii="Times New Roman" w:cs="Times New Roman" w:hAnsi="Times New Roman"/>
        </w:rPr>
        <w:t>, корисници права на туђу негу и помоћ.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деца обухваћена правом на увећану туђу негу и помоћ  </w:t>
      </w:r>
      <w:r>
        <w:rPr>
          <w:rFonts w:ascii="Times New Roman" w:cs="Times New Roman" w:hAnsi="Times New Roman"/>
          <w:b/>
        </w:rPr>
        <w:t>17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деца чији  се родитељи споре око начина вршења род права 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  <w:lang w:val="sh-YU"/>
        </w:rPr>
        <w:t>172</w:t>
      </w:r>
      <w:r>
        <w:rPr>
          <w:rFonts w:ascii="Times New Roman" w:cs="Times New Roman" w:hAnsi="Times New Roman"/>
          <w:b/>
        </w:rPr>
        <w:t>,</w:t>
      </w:r>
      <w:r>
        <w:rPr>
          <w:rFonts w:ascii="Times New Roman" w:cs="Times New Roman" w:hAnsi="Times New Roman"/>
        </w:rPr>
        <w:t xml:space="preserve"> деца са поремећајима у друштвеном понашању</w:t>
      </w:r>
      <w:r>
        <w:rPr>
          <w:rFonts w:ascii="Times New Roman" w:cs="Times New Roman" w:hAnsi="Times New Roman"/>
          <w:b/>
          <w:lang w:val="sh-YU"/>
        </w:rPr>
        <w:t>55</w:t>
      </w:r>
      <w:r>
        <w:rPr>
          <w:rFonts w:ascii="Times New Roman" w:cs="Times New Roman" w:hAnsi="Times New Roman"/>
        </w:rPr>
        <w:t xml:space="preserve">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остала деца и омладина </w:t>
      </w:r>
      <w:r>
        <w:rPr>
          <w:rFonts w:ascii="Times New Roman" w:cs="Times New Roman" w:hAnsi="Times New Roman"/>
          <w:b/>
          <w:lang w:val="sh-YU"/>
        </w:rPr>
        <w:t>52</w:t>
      </w:r>
      <w:r>
        <w:rPr>
          <w:rFonts w:ascii="Times New Roman" w:cs="Times New Roman" w:hAnsi="Times New Roman"/>
        </w:rPr>
        <w:t>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Број деце на породичном смештају </w:t>
      </w:r>
      <w:r>
        <w:rPr>
          <w:rFonts w:ascii="Times New Roman" w:cs="Times New Roman" w:hAnsi="Times New Roman"/>
          <w:b/>
        </w:rPr>
        <w:t>15</w:t>
      </w:r>
      <w:r>
        <w:rPr>
          <w:rFonts w:ascii="Times New Roman" w:cs="Times New Roman" w:hAnsi="Times New Roman"/>
        </w:rPr>
        <w:t xml:space="preserve"> , смештено у текућој години 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 току године је било 19 неодложних интервенција за децу.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Било је 157 почетних процена(деца),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Усмерених процена корисника 54 (деца  ),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Број сачињених планова 661(деца),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Број поновних прегледа 133 (деца).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Број достављених налаза  и мишљења другим инстутицијама </w:t>
      </w:r>
      <w:r>
        <w:rPr>
          <w:rFonts w:ascii="Times New Roman" w:cs="Times New Roman" w:hAnsi="Times New Roman"/>
          <w:lang w:val="sh-YU"/>
        </w:rPr>
        <w:t>213 за 214 деце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Број случајева у којима је промењено саватодавно усмеравање: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Помоћ у васпитању и развојним проблемима деце </w:t>
      </w:r>
      <w:r>
        <w:rPr>
          <w:rFonts w:ascii="Times New Roman" w:cs="Times New Roman" w:hAnsi="Times New Roman"/>
          <w:lang w:val="sh-YU"/>
        </w:rPr>
        <w:t>430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Психосоцијална поршка жртвама насиља </w:t>
      </w:r>
      <w:r>
        <w:rPr>
          <w:rFonts w:ascii="Times New Roman" w:cs="Times New Roman" w:hAnsi="Times New Roman"/>
          <w:lang w:val="sh-YU"/>
        </w:rPr>
        <w:t>66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Помоћу сређивању брачних и подродичних односа </w:t>
      </w:r>
      <w:r>
        <w:rPr>
          <w:rFonts w:ascii="Times New Roman" w:cs="Times New Roman" w:hAnsi="Times New Roman"/>
          <w:lang w:val="sh-YU"/>
        </w:rPr>
        <w:t>162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  <w:lang w:val="sh-YU"/>
        </w:rPr>
        <w:t>за 169 деце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Усмеравање лица у стању социјалне потребе </w:t>
      </w:r>
      <w:r>
        <w:rPr>
          <w:rFonts w:ascii="Times New Roman" w:cs="Times New Roman" w:hAnsi="Times New Roman"/>
          <w:lang w:val="sh-YU"/>
        </w:rPr>
        <w:t>542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>Организовање животне и радне средине 1</w:t>
      </w:r>
      <w:r>
        <w:rPr>
          <w:rFonts w:ascii="Times New Roman" w:cs="Times New Roman" w:hAnsi="Times New Roman"/>
          <w:lang w:val="sh-YU"/>
        </w:rPr>
        <w:t>75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У извештајном периоду </w:t>
      </w:r>
      <w:r>
        <w:rPr>
          <w:rFonts w:ascii="Times New Roman" w:cs="Times New Roman" w:hAnsi="Times New Roman"/>
          <w:b/>
        </w:rPr>
        <w:t>7</w:t>
      </w:r>
      <w:r>
        <w:rPr>
          <w:rFonts w:ascii="Times New Roman" w:cs="Times New Roman" w:hAnsi="Times New Roman"/>
          <w:b/>
          <w:lang w:val="sh-YU"/>
        </w:rPr>
        <w:t>4</w:t>
      </w:r>
      <w:r>
        <w:rPr>
          <w:rFonts w:ascii="Times New Roman" w:cs="Times New Roman" w:hAnsi="Times New Roman"/>
        </w:rPr>
        <w:t xml:space="preserve"> деце је било обухваћено мером старатељске заштите , </w:t>
      </w:r>
      <w:r>
        <w:rPr>
          <w:rFonts w:ascii="Times New Roman" w:cs="Times New Roman" w:hAnsi="Times New Roman"/>
          <w:b/>
        </w:rPr>
        <w:t>12</w:t>
      </w:r>
      <w:r>
        <w:rPr>
          <w:rFonts w:ascii="Times New Roman" w:cs="Times New Roman" w:hAnsi="Times New Roman"/>
        </w:rPr>
        <w:t xml:space="preserve"> под сталним старатељством , </w:t>
      </w:r>
      <w:r>
        <w:rPr>
          <w:rFonts w:ascii="Times New Roman" w:cs="Times New Roman" w:hAnsi="Times New Roman"/>
          <w:b/>
        </w:rPr>
        <w:t>53</w:t>
      </w:r>
      <w:r>
        <w:rPr>
          <w:rFonts w:ascii="Times New Roman" w:cs="Times New Roman" w:hAnsi="Times New Roman"/>
        </w:rPr>
        <w:t xml:space="preserve"> под привременим</w:t>
      </w:r>
      <w:r>
        <w:rPr>
          <w:rFonts w:ascii="Times New Roman" w:cs="Times New Roman" w:hAnsi="Times New Roman"/>
          <w:b/>
        </w:rPr>
        <w:t>, 40</w:t>
      </w:r>
      <w:r>
        <w:rPr>
          <w:rFonts w:ascii="Times New Roman" w:cs="Times New Roman" w:hAnsi="Times New Roman"/>
        </w:rPr>
        <w:t xml:space="preserve"> под непосредним старатељством , </w:t>
      </w:r>
      <w:r>
        <w:rPr>
          <w:rFonts w:ascii="Times New Roman" w:cs="Times New Roman" w:hAnsi="Times New Roman"/>
          <w:b/>
        </w:rPr>
        <w:t>за 5-оро</w:t>
      </w:r>
      <w:r>
        <w:rPr>
          <w:rFonts w:ascii="Times New Roman" w:cs="Times New Roman" w:hAnsi="Times New Roman"/>
        </w:rPr>
        <w:t xml:space="preserve"> деце је одређен колизијски старатељ , а</w:t>
      </w:r>
      <w:r>
        <w:rPr>
          <w:rFonts w:ascii="Times New Roman" w:cs="Times New Roman" w:hAnsi="Times New Roman"/>
          <w:b/>
        </w:rPr>
        <w:t xml:space="preserve"> 2</w:t>
      </w:r>
      <w:r>
        <w:rPr>
          <w:rFonts w:ascii="Times New Roman" w:cs="Times New Roman" w:hAnsi="Times New Roman"/>
        </w:rPr>
        <w:t xml:space="preserve"> деце је у извештајној години имало одређеног и привременог и сталног старатеља . Према разлогу примене старатељске заштите , </w:t>
      </w:r>
      <w:r>
        <w:rPr>
          <w:rFonts w:ascii="Times New Roman" w:cs="Times New Roman" w:hAnsi="Times New Roman"/>
          <w:b/>
        </w:rPr>
        <w:t>4</w:t>
      </w:r>
      <w:r>
        <w:rPr>
          <w:rFonts w:ascii="Times New Roman" w:cs="Times New Roman" w:hAnsi="Times New Roman"/>
        </w:rPr>
        <w:t xml:space="preserve"> -оро су деца преминулих родитеља , </w:t>
      </w:r>
      <w:r>
        <w:rPr>
          <w:rFonts w:ascii="Times New Roman" w:cs="Times New Roman" w:hAnsi="Times New Roman"/>
          <w:b/>
        </w:rPr>
        <w:t>54</w:t>
      </w:r>
      <w:r>
        <w:rPr>
          <w:rFonts w:ascii="Times New Roman" w:cs="Times New Roman" w:hAnsi="Times New Roman"/>
        </w:rPr>
        <w:t xml:space="preserve"> –оро деце родитеља спречених да врше родитељску дужност, </w:t>
      </w:r>
      <w:r>
        <w:rPr>
          <w:rFonts w:ascii="Times New Roman" w:cs="Times New Roman" w:hAnsi="Times New Roman"/>
          <w:b/>
        </w:rPr>
        <w:t>13</w:t>
      </w:r>
      <w:r>
        <w:rPr>
          <w:rFonts w:ascii="Times New Roman" w:cs="Times New Roman" w:hAnsi="Times New Roman"/>
        </w:rPr>
        <w:t xml:space="preserve"> –оро деце родитеља лишених родитељског права,</w:t>
      </w:r>
      <w:r>
        <w:rPr>
          <w:rFonts w:ascii="Times New Roman" w:cs="Times New Roman" w:hAnsi="Times New Roman"/>
          <w:b/>
        </w:rPr>
        <w:t xml:space="preserve">15 </w:t>
      </w:r>
      <w:r>
        <w:rPr>
          <w:rFonts w:ascii="Times New Roman" w:cs="Times New Roman" w:hAnsi="Times New Roman"/>
        </w:rPr>
        <w:t>деце без адекватног род .старања (злоупотреба и занемаривање ).</w:t>
      </w:r>
    </w:p>
    <w:p>
      <w:pPr>
        <w:pStyle w:val="style37"/>
        <w:ind w:firstLine="72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Укупан број деце и младих на смештају и у  хранитељским породицама је  50: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4-оро деце је на сродничком хранитељству ,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4</w:t>
      </w:r>
      <w:r>
        <w:rPr>
          <w:rFonts w:ascii="Times New Roman" w:cs="Times New Roman" w:hAnsi="Times New Roman"/>
          <w:b/>
          <w:lang w:val="sh-YU"/>
        </w:rPr>
        <w:t>7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>друга  хранитељска породица,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  <w:lang w:val="sh-YU"/>
        </w:rPr>
        <w:t>2</w:t>
      </w:r>
      <w:r>
        <w:rPr>
          <w:rFonts w:ascii="Times New Roman" w:cs="Times New Roman" w:hAnsi="Times New Roman"/>
        </w:rPr>
        <w:t xml:space="preserve"> у установи соц .заштите,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lang w:val="sh-YU"/>
        </w:rPr>
        <w:t>5</w:t>
      </w:r>
      <w:r>
        <w:rPr>
          <w:rFonts w:ascii="Times New Roman" w:cs="Times New Roman" w:hAnsi="Times New Roman"/>
          <w:b/>
        </w:rPr>
        <w:t>-оје</w:t>
      </w:r>
      <w:r>
        <w:rPr>
          <w:rFonts w:ascii="Times New Roman" w:cs="Times New Roman" w:hAnsi="Times New Roman"/>
        </w:rPr>
        <w:t xml:space="preserve"> је боравило у прихватилишту  –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једно дете је смештено  у малу домску заједницу,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  <w:b/>
        </w:rPr>
        <w:t>2-оје</w:t>
      </w:r>
      <w:r>
        <w:rPr>
          <w:rFonts w:ascii="Times New Roman" w:cs="Times New Roman" w:hAnsi="Times New Roman"/>
        </w:rPr>
        <w:t xml:space="preserve"> деце су били жртве насиља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, за </w:t>
      </w:r>
      <w:r>
        <w:rPr>
          <w:rFonts w:ascii="Times New Roman" w:cs="Times New Roman" w:hAnsi="Times New Roman"/>
          <w:b/>
        </w:rPr>
        <w:t>2-оје</w:t>
      </w:r>
      <w:r>
        <w:rPr>
          <w:rFonts w:ascii="Times New Roman" w:cs="Times New Roman" w:hAnsi="Times New Roman"/>
        </w:rPr>
        <w:t xml:space="preserve"> деце је материјална угроженост разлог смештаја 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Укупан број евидентираних хранитељских породица је</w:t>
      </w:r>
      <w:r>
        <w:rPr>
          <w:rFonts w:ascii="Times New Roman" w:cs="Times New Roman" w:hAnsi="Times New Roman"/>
          <w:b/>
        </w:rPr>
        <w:t xml:space="preserve"> 37</w:t>
      </w:r>
      <w:r>
        <w:rPr>
          <w:rFonts w:ascii="Times New Roman" w:cs="Times New Roman" w:hAnsi="Times New Roman"/>
        </w:rPr>
        <w:t xml:space="preserve"> , 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од тога сродничких </w:t>
      </w:r>
      <w:r>
        <w:rPr>
          <w:rFonts w:ascii="Times New Roman" w:cs="Times New Roman" w:hAnsi="Times New Roman"/>
          <w:b/>
        </w:rPr>
        <w:t>6</w:t>
      </w:r>
      <w:r>
        <w:rPr>
          <w:rFonts w:ascii="Times New Roman" w:cs="Times New Roman" w:hAnsi="Times New Roman"/>
        </w:rPr>
        <w:t>.,</w:t>
      </w:r>
      <w:r>
        <w:rPr>
          <w:rFonts w:ascii="Times New Roman" w:cs="Times New Roman" w:hAnsi="Times New Roman"/>
          <w:lang w:val="sh-YU"/>
        </w:rPr>
        <w:t>4обрађене породице чакају дете на смештај.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МЛАДИ  КОРИСНИЦИ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 xml:space="preserve">У укупном броју корисника Центра за социјални рад у  групацији младих , укупан број корисника је </w:t>
      </w:r>
      <w:r>
        <w:rPr>
          <w:rFonts w:ascii="Times New Roman" w:cs="Times New Roman" w:hAnsi="Times New Roman"/>
          <w:b/>
        </w:rPr>
        <w:t>2</w:t>
      </w:r>
      <w:r>
        <w:rPr>
          <w:rFonts w:ascii="Times New Roman" w:cs="Times New Roman" w:hAnsi="Times New Roman"/>
          <w:b/>
          <w:lang w:val="sh-YU"/>
        </w:rPr>
        <w:t>82</w:t>
      </w: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</w:rPr>
        <w:t xml:space="preserve">корисника  , </w:t>
      </w:r>
      <w:r>
        <w:rPr>
          <w:rFonts w:ascii="Times New Roman" w:cs="Times New Roman" w:hAnsi="Times New Roman"/>
          <w:lang w:val="sh-YU"/>
        </w:rPr>
        <w:t>од тог броја пренето 218, новоевидентирани 50, реактивирани 14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мушких 164, женских 118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Написано је 74 извештаја за младе другим институцијама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ОДРАСЛИ  КОРИСНИЦИ :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</w:rPr>
        <w:t xml:space="preserve">Одраслих  корисника је укупно : </w:t>
      </w:r>
      <w:r>
        <w:rPr>
          <w:rFonts w:ascii="Times New Roman" w:cs="Times New Roman" w:hAnsi="Times New Roman"/>
          <w:b/>
        </w:rPr>
        <w:t>1</w:t>
      </w:r>
      <w:r>
        <w:rPr>
          <w:rFonts w:ascii="Times New Roman" w:cs="Times New Roman" w:hAnsi="Times New Roman"/>
          <w:b/>
          <w:lang w:val="sh-YU"/>
        </w:rPr>
        <w:t>459</w:t>
      </w:r>
    </w:p>
    <w:p>
      <w:pPr>
        <w:pStyle w:val="style37"/>
        <w:ind w:hanging="0" w:left="0" w:right="0"/>
        <w:rPr/>
      </w:pPr>
      <w:r>
        <w:rPr/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>Жртве насиња у категорији одраслих  4</w:t>
      </w:r>
      <w:r>
        <w:rPr>
          <w:rFonts w:ascii="Times New Roman" w:cs="Times New Roman" w:hAnsi="Times New Roman"/>
          <w:lang w:val="sh-YU"/>
        </w:rPr>
        <w:t>6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У  Категорији </w:t>
      </w:r>
      <w:r>
        <w:rPr>
          <w:rFonts w:ascii="Times New Roman" w:cs="Times New Roman" w:hAnsi="Times New Roman"/>
          <w:b/>
        </w:rPr>
        <w:t>одраслих</w:t>
      </w:r>
      <w:r>
        <w:rPr>
          <w:rFonts w:ascii="Times New Roman" w:cs="Times New Roman" w:hAnsi="Times New Roman"/>
        </w:rPr>
        <w:t xml:space="preserve"> : 2</w:t>
      </w:r>
      <w:r>
        <w:rPr>
          <w:rFonts w:ascii="Times New Roman" w:cs="Times New Roman" w:hAnsi="Times New Roman"/>
          <w:lang w:val="sh-YU"/>
        </w:rPr>
        <w:t>2</w:t>
      </w:r>
      <w:r>
        <w:rPr>
          <w:rFonts w:ascii="Times New Roman" w:cs="Times New Roman" w:hAnsi="Times New Roman"/>
        </w:rPr>
        <w:t xml:space="preserve"> лице је под старатељством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  <w:tab/>
        <w:tab/>
        <w:t xml:space="preserve">        </w:t>
      </w:r>
      <w:r>
        <w:rPr>
          <w:rFonts w:ascii="Times New Roman" w:cs="Times New Roman" w:hAnsi="Times New Roman"/>
          <w:lang w:val="sh-YU"/>
        </w:rPr>
        <w:t>24</w:t>
      </w:r>
      <w:r>
        <w:rPr>
          <w:rFonts w:ascii="Times New Roman" w:cs="Times New Roman" w:hAnsi="Times New Roman"/>
        </w:rPr>
        <w:t xml:space="preserve"> лица привремено старатељство ,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  <w:tab/>
        <w:tab/>
        <w:t xml:space="preserve">        32 смештено у утанову социјалне заштите,</w:t>
      </w:r>
    </w:p>
    <w:p>
      <w:pPr>
        <w:pStyle w:val="style37"/>
        <w:ind w:hanging="0" w:left="108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</w:t>
      </w:r>
      <w:r>
        <w:rPr>
          <w:rFonts w:ascii="Times New Roman" w:cs="Times New Roman" w:hAnsi="Times New Roman"/>
        </w:rPr>
        <w:t>4   лице на породичном смештају</w:t>
      </w:r>
    </w:p>
    <w:p>
      <w:pPr>
        <w:pStyle w:val="style37"/>
        <w:ind w:hanging="0" w:left="993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  <w:tab/>
        <w:t xml:space="preserve">        </w:t>
      </w:r>
      <w:r>
        <w:rPr>
          <w:rFonts w:ascii="Times New Roman" w:cs="Times New Roman" w:hAnsi="Times New Roman"/>
          <w:lang w:val="sh-YU"/>
        </w:rPr>
        <w:t>2004</w:t>
      </w:r>
      <w:r>
        <w:rPr>
          <w:rFonts w:ascii="Times New Roman" w:cs="Times New Roman" w:hAnsi="Times New Roman"/>
        </w:rPr>
        <w:t xml:space="preserve"> материјално  угрожене особе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 xml:space="preserve">У установама социјалне заштите у категорији , одраслих и старијих корисника је укупно  </w:t>
      </w:r>
      <w:r>
        <w:rPr>
          <w:rFonts w:ascii="Times New Roman" w:cs="Times New Roman" w:hAnsi="Times New Roman"/>
          <w:b/>
          <w:lang w:val="sh-YU"/>
        </w:rPr>
        <w:t>84</w:t>
      </w:r>
      <w:r>
        <w:rPr>
          <w:rFonts w:ascii="Times New Roman" w:cs="Times New Roman" w:hAnsi="Times New Roman"/>
        </w:rPr>
        <w:t xml:space="preserve"> лица. У Заводу  “Мале Пчелице“ смештено 1</w:t>
      </w:r>
      <w:r>
        <w:rPr>
          <w:rFonts w:ascii="Times New Roman" w:cs="Times New Roman" w:hAnsi="Times New Roman"/>
          <w:lang w:val="sh-YU"/>
        </w:rPr>
        <w:t>9</w:t>
      </w:r>
      <w:r>
        <w:rPr>
          <w:rFonts w:ascii="Times New Roman" w:cs="Times New Roman" w:hAnsi="Times New Roman"/>
        </w:rPr>
        <w:t xml:space="preserve"> корисника,ГЦ Младеновац 2</w:t>
      </w:r>
      <w:r>
        <w:rPr>
          <w:rFonts w:ascii="Times New Roman" w:cs="Times New Roman" w:hAnsi="Times New Roman"/>
          <w:lang w:val="sh-YU"/>
        </w:rPr>
        <w:t>8</w:t>
      </w:r>
      <w:r>
        <w:rPr>
          <w:rFonts w:ascii="Times New Roman" w:cs="Times New Roman" w:hAnsi="Times New Roman"/>
        </w:rPr>
        <w:t xml:space="preserve"> , ГЦ Крагујевац 6, ГЦ Нови Бечеј 6 ,  Уст. Велики Поповац  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 xml:space="preserve">, Уст. Кулина </w:t>
      </w:r>
      <w:r>
        <w:rPr>
          <w:rFonts w:ascii="Times New Roman" w:cs="Times New Roman" w:hAnsi="Times New Roman"/>
          <w:lang w:val="sh-YU"/>
        </w:rPr>
        <w:t>3</w:t>
      </w:r>
      <w:r>
        <w:rPr>
          <w:rFonts w:ascii="Times New Roman" w:cs="Times New Roman" w:hAnsi="Times New Roman"/>
        </w:rPr>
        <w:t xml:space="preserve"> , Уст. Тутин </w:t>
      </w:r>
      <w:r>
        <w:rPr>
          <w:rFonts w:ascii="Times New Roman" w:cs="Times New Roman" w:hAnsi="Times New Roman"/>
          <w:lang w:val="sh-YU"/>
        </w:rPr>
        <w:t>3</w:t>
      </w:r>
      <w:r>
        <w:rPr>
          <w:rFonts w:ascii="Times New Roman" w:cs="Times New Roman" w:hAnsi="Times New Roman"/>
        </w:rPr>
        <w:t xml:space="preserve">, Остали домови </w:t>
      </w:r>
      <w:r>
        <w:rPr>
          <w:rFonts w:ascii="Times New Roman" w:cs="Times New Roman" w:hAnsi="Times New Roman"/>
          <w:lang w:val="sh-YU"/>
        </w:rPr>
        <w:t>14</w:t>
      </w:r>
      <w:r>
        <w:rPr>
          <w:rFonts w:ascii="Times New Roman" w:cs="Times New Roman" w:hAnsi="Times New Roman"/>
        </w:rPr>
        <w:t xml:space="preserve"> . 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СТАРИЈИ  КОРИСНИЦИ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</w:rPr>
        <w:t xml:space="preserve">У категорији старијих : </w:t>
      </w:r>
      <w:r>
        <w:rPr>
          <w:rFonts w:ascii="Times New Roman" w:cs="Times New Roman" w:hAnsi="Times New Roman"/>
          <w:b/>
          <w:lang w:val="sh-YU"/>
        </w:rPr>
        <w:t>укупно 209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  <w:lang w:val="sh-YU"/>
        </w:rPr>
        <w:t>жртава насиља  :  укупно               4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11</w:t>
      </w:r>
      <w:r>
        <w:rPr>
          <w:rFonts w:ascii="Times New Roman" w:cs="Times New Roman" w:hAnsi="Times New Roman"/>
        </w:rPr>
        <w:t xml:space="preserve"> поступка вођено за заштиту од  насиља  у Служби за заштиту старих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8 лица под старатељством у категорији старих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14</w:t>
      </w:r>
      <w:r>
        <w:rPr>
          <w:rFonts w:ascii="Times New Roman" w:cs="Times New Roman" w:hAnsi="Times New Roman"/>
        </w:rPr>
        <w:t xml:space="preserve"> лица привременио старатељство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47 старих смештено у установе социјалне заштите.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1  старо лице  на породичном смештају.</w:t>
      </w:r>
    </w:p>
    <w:p>
      <w:pPr>
        <w:pStyle w:val="style37"/>
        <w:ind w:firstLine="72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ЖРТВЕ НАСИЉА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</w:t>
      </w:r>
      <w:r>
        <w:rPr>
          <w:rFonts w:ascii="Times New Roman" w:cs="Times New Roman" w:hAnsi="Times New Roman"/>
        </w:rPr>
        <w:t xml:space="preserve">У 2014.год укупан број поступака  у Центру везаних за сумње на насиље , занемаривање деце, партнерско насиље и насиље над одраслим и старијим је </w:t>
      </w:r>
      <w:r>
        <w:rPr>
          <w:rFonts w:ascii="Times New Roman" w:cs="Times New Roman" w:hAnsi="Times New Roman"/>
          <w:b/>
          <w:lang w:val="sh-YU"/>
        </w:rPr>
        <w:t>71</w:t>
      </w:r>
      <w:r>
        <w:rPr>
          <w:rFonts w:ascii="Times New Roman" w:cs="Times New Roman" w:hAnsi="Times New Roman"/>
        </w:rPr>
        <w:t xml:space="preserve"> .</w:t>
      </w:r>
    </w:p>
    <w:p>
      <w:pPr>
        <w:pStyle w:val="style37"/>
        <w:ind w:hanging="0" w:left="0" w:right="0"/>
        <w:rPr/>
      </w:pPr>
      <w:r>
        <w:rPr/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Пријава долази  :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од члана породице 3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од других лица </w:t>
      </w:r>
      <w:r>
        <w:rPr>
          <w:rFonts w:ascii="Times New Roman" w:cs="Times New Roman" w:hAnsi="Times New Roman"/>
          <w:b/>
          <w:lang w:val="sh-YU"/>
        </w:rPr>
        <w:t>2</w:t>
      </w:r>
      <w:r>
        <w:rPr>
          <w:rFonts w:ascii="Times New Roman" w:cs="Times New Roman" w:hAnsi="Times New Roman"/>
        </w:rPr>
        <w:t xml:space="preserve"> ,  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1</w:t>
      </w:r>
      <w:r>
        <w:rPr>
          <w:rFonts w:ascii="Times New Roman" w:cs="Times New Roman" w:hAnsi="Times New Roman"/>
        </w:rPr>
        <w:t xml:space="preserve">   од других установа ,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  <w:lang w:val="sh-YU"/>
        </w:rPr>
        <w:t>50</w:t>
      </w: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</w:rPr>
        <w:t xml:space="preserve"> од стране  МУП –а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12</w:t>
      </w:r>
      <w:r>
        <w:rPr>
          <w:rFonts w:ascii="Times New Roman" w:cs="Times New Roman" w:hAnsi="Times New Roman"/>
        </w:rPr>
        <w:t xml:space="preserve">случаја сама жртва , 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oд суда</w:t>
      </w:r>
      <w:r>
        <w:rPr>
          <w:rFonts w:ascii="Times New Roman" w:cs="Times New Roman" w:hAnsi="Times New Roman"/>
          <w:b/>
        </w:rPr>
        <w:t xml:space="preserve"> 2 ,</w:t>
      </w:r>
    </w:p>
    <w:p>
      <w:pPr>
        <w:pStyle w:val="style37"/>
        <w:ind w:hanging="0" w:left="0" w:right="0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  <w:lang w:val="sh-YU"/>
        </w:rPr>
        <w:t>анонимна пријава 1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починиоци насиља .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Мушкарци 39,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жене 10,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Пружање помоћи од стране Центра    29,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упућивање на услуге других установа  24</w:t>
      </w:r>
    </w:p>
    <w:p>
      <w:pPr>
        <w:pStyle w:val="style37"/>
        <w:ind w:hanging="0" w:left="0" w:right="0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исељење 1.</w:t>
      </w:r>
    </w:p>
    <w:p>
      <w:pPr>
        <w:pStyle w:val="style37"/>
        <w:ind w:hanging="0" w:left="0" w:right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Дана 14.01 .2013. године потписан је Протокол о међусекторској сарадњи у процесу заштите жртава насиља у породици на подручју општине Аранђеловац.Доношење протоклоа треба да отвори процес успостављања ефикасних и оперативних процедура које обезбеђује брз и кординисан поступак у ситуацијама насиља у породици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СОЦИО –МАТЕРИЈАЛНО УГРОЖЕНЕ ПОРОДИЦЕ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</w:t>
      </w:r>
      <w:r>
        <w:rPr>
          <w:rFonts w:ascii="Times New Roman" w:cs="Times New Roman" w:hAnsi="Times New Roman"/>
        </w:rPr>
        <w:t xml:space="preserve">Дана 12.04 2011.године.је ступио на снагу Закон о социјалној заштити  („Службени гласник РС “ број 24/ 11 ), који на квалитетно другачији начин уређује област материјалних давања –новчане социјалне помоћи , увећане новчане социјалне помоћи   ,додатак за помоћ и негу другог лица  и увећан додатак за помоћ и негу другог лица  и по први пут уводи право на посебну новчану накнаду  и за сада у нашој општини имамо 2 корисника која су остарила то право . Оно што је још карактеристика новог закона је да са </w:t>
      </w:r>
      <w:r>
        <w:rPr>
          <w:rFonts w:ascii="Times New Roman" w:cs="Times New Roman" w:hAnsi="Times New Roman"/>
          <w:b/>
        </w:rPr>
        <w:t xml:space="preserve">концепта права </w:t>
      </w:r>
      <w:r>
        <w:rPr>
          <w:rFonts w:ascii="Times New Roman" w:cs="Times New Roman" w:hAnsi="Times New Roman"/>
        </w:rPr>
        <w:t xml:space="preserve">у социјалној заштити прелази на </w:t>
      </w:r>
      <w:r>
        <w:rPr>
          <w:rFonts w:ascii="Times New Roman" w:cs="Times New Roman" w:hAnsi="Times New Roman"/>
          <w:b/>
        </w:rPr>
        <w:t>концепт услуга</w:t>
      </w:r>
      <w:r>
        <w:rPr>
          <w:rFonts w:ascii="Times New Roman" w:cs="Times New Roman" w:hAnsi="Times New Roman"/>
        </w:rPr>
        <w:t xml:space="preserve"> социјалне заштите и материјалне подршке  као и да је већем броју појединаца ,односно породица омогућено да остваре право на НСП.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 протеклој извештајној години применом Закона о социјалној заштити ( „Службени гласник РС “ број.24 /11 ) Центар одлучује о  праву на новчану социјалну помоћ .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По </w:t>
      </w:r>
      <w:r>
        <w:rPr>
          <w:rFonts w:ascii="Times New Roman" w:cs="Times New Roman" w:hAnsi="Times New Roman"/>
          <w:b/>
        </w:rPr>
        <w:t>Одлуци о правима и услугама у социјалној заштити општине Аранђеловац</w:t>
      </w:r>
      <w:r>
        <w:rPr>
          <w:rFonts w:ascii="Times New Roman" w:cs="Times New Roman" w:hAnsi="Times New Roman"/>
        </w:rPr>
        <w:t xml:space="preserve">, 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1196</w:t>
      </w:r>
      <w:r>
        <w:rPr>
          <w:rFonts w:ascii="Times New Roman" w:cs="Times New Roman" w:hAnsi="Times New Roman"/>
        </w:rPr>
        <w:t xml:space="preserve"> корисника  је остварило право на  једнократну новчану помоћ које су признате    углавном за задовољење  основних животних потреба ,за куповину лекова , опремање корисника у институцију ,  сахрањивање корисника …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-по захтеву странке  753 корисника,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-по службеној дужности 443 корисника .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 201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>.г број корисника Народне кухиње  се кретао око 450 корисника, за месец децембар  448 корисника и то :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Највише је  корисника  НСП-а 281, затим пензионера са најнижом пензијом 56, незапослених 97, радничких породица 14   .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У протеклој извештајној години ,од Министарства рада и социјалне политике је примљено 500 пакета хране ,500 пакета хигијене и 5.000 кг  које је поделио Црвени крст , Центар је предлагао своје кориснике из сеоских месних заједница који нису корисници народне кухиње.</w:t>
      </w:r>
    </w:p>
    <w:p>
      <w:pPr>
        <w:pStyle w:val="style37"/>
        <w:tabs>
          <w:tab w:leader="none" w:pos="1365" w:val="left"/>
        </w:tabs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ОСОБЕ СА ИНВАЛИДИТЕТОМ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</w:t>
      </w:r>
      <w:r>
        <w:rPr>
          <w:rFonts w:ascii="Times New Roman" w:cs="Times New Roman" w:hAnsi="Times New Roman"/>
        </w:rPr>
        <w:t xml:space="preserve">У 2012 .г укупан  евидентираних особа је </w:t>
      </w:r>
      <w:r>
        <w:rPr>
          <w:rFonts w:ascii="Times New Roman" w:cs="Times New Roman" w:hAnsi="Times New Roman"/>
          <w:b/>
        </w:rPr>
        <w:t>297</w:t>
      </w:r>
      <w:r>
        <w:rPr>
          <w:rFonts w:ascii="Times New Roman" w:cs="Times New Roman" w:hAnsi="Times New Roman"/>
        </w:rPr>
        <w:t xml:space="preserve"> у категорији ( деца ,млади, одрасла и старија психички и физички ометена лица ) .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2</w:t>
      </w:r>
      <w:r>
        <w:rPr>
          <w:rFonts w:ascii="Times New Roman" w:cs="Times New Roman" w:hAnsi="Times New Roman"/>
          <w:b/>
          <w:lang w:val="sh-YU"/>
        </w:rPr>
        <w:t>98</w:t>
      </w:r>
      <w:r>
        <w:rPr>
          <w:rFonts w:ascii="Times New Roman" w:cs="Times New Roman" w:hAnsi="Times New Roman"/>
          <w:b/>
        </w:rPr>
        <w:t xml:space="preserve"> одраслих и старих лица је користило додатак за туђу негу и помоћ</w:t>
      </w:r>
      <w:r>
        <w:rPr>
          <w:rFonts w:ascii="Times New Roman" w:cs="Times New Roman" w:hAnsi="Times New Roman"/>
        </w:rPr>
        <w:t xml:space="preserve"> . 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Особе са инвалидитетом  на евиденцији ЦСР у 201</w:t>
      </w:r>
      <w:r>
        <w:rPr>
          <w:rFonts w:ascii="Times New Roman" w:cs="Times New Roman" w:hAnsi="Times New Roman"/>
          <w:b/>
          <w:i/>
          <w:lang w:val="sh-YU"/>
        </w:rPr>
        <w:t>5</w:t>
      </w:r>
      <w:r>
        <w:rPr>
          <w:rFonts w:ascii="Times New Roman" w:cs="Times New Roman" w:hAnsi="Times New Roman"/>
          <w:b/>
          <w:i/>
        </w:rPr>
        <w:t>години , према старости :</w:t>
      </w:r>
    </w:p>
    <w:p>
      <w:pPr>
        <w:pStyle w:val="style37"/>
        <w:ind w:firstLine="720" w:left="0" w:right="0"/>
        <w:jc w:val="both"/>
        <w:rPr/>
      </w:pPr>
      <w:r>
        <w:rPr/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Одрасли </w:t>
      </w:r>
      <w:r>
        <w:rPr>
          <w:rFonts w:ascii="Times New Roman" w:cs="Times New Roman" w:hAnsi="Times New Roman"/>
          <w:lang w:val="sh-YU"/>
        </w:rPr>
        <w:t>110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Старији </w:t>
      </w:r>
      <w:r>
        <w:rPr>
          <w:rFonts w:ascii="Times New Roman" w:cs="Times New Roman" w:hAnsi="Times New Roman"/>
          <w:lang w:val="sh-YU"/>
        </w:rPr>
        <w:t>119</w:t>
      </w:r>
      <w:r>
        <w:rPr>
          <w:rFonts w:ascii="Times New Roman" w:cs="Times New Roman" w:hAnsi="Times New Roman"/>
        </w:rPr>
        <w:t xml:space="preserve"> ,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Врсте инвалидитета: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Телесни инвалидитет 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одрасли 50</w:t>
      </w:r>
      <w:r>
        <w:rPr>
          <w:rFonts w:ascii="Times New Roman" w:cs="Times New Roman" w:hAnsi="Times New Roman"/>
        </w:rPr>
        <w:t xml:space="preserve"> ,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старији  41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Интелектуални   </w:t>
      </w:r>
      <w:r>
        <w:rPr>
          <w:rFonts w:ascii="Times New Roman" w:cs="Times New Roman" w:hAnsi="Times New Roman"/>
          <w:lang w:val="sh-YU"/>
        </w:rPr>
        <w:t>47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одрасли 14</w:t>
      </w:r>
      <w:r>
        <w:rPr>
          <w:rFonts w:ascii="Times New Roman" w:cs="Times New Roman" w:hAnsi="Times New Roman"/>
        </w:rPr>
        <w:t xml:space="preserve"> ,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стари      33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Ментални </w:t>
      </w:r>
      <w:r>
        <w:rPr>
          <w:rFonts w:ascii="Times New Roman" w:cs="Times New Roman" w:hAnsi="Times New Roman"/>
          <w:lang w:val="sh-YU"/>
        </w:rPr>
        <w:t>57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одрасли 25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старији 32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Сензорни </w:t>
      </w:r>
      <w:r>
        <w:rPr>
          <w:rFonts w:ascii="Times New Roman" w:cs="Times New Roman" w:hAnsi="Times New Roman"/>
          <w:lang w:val="sh-YU"/>
        </w:rPr>
        <w:t>13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0драсли  8</w:t>
      </w:r>
      <w:r>
        <w:rPr>
          <w:rFonts w:ascii="Times New Roman" w:cs="Times New Roman" w:hAnsi="Times New Roman"/>
        </w:rPr>
        <w:t xml:space="preserve"> ,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старији 5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Первазивни развојни поремећаји </w:t>
      </w:r>
      <w:r>
        <w:rPr>
          <w:rFonts w:ascii="Times New Roman" w:cs="Times New Roman" w:hAnsi="Times New Roman"/>
          <w:lang w:val="sh-YU"/>
        </w:rPr>
        <w:t>0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Вишеструки </w:t>
      </w:r>
      <w:r>
        <w:rPr>
          <w:rFonts w:ascii="Times New Roman" w:cs="Times New Roman" w:hAnsi="Times New Roman"/>
          <w:lang w:val="sh-YU"/>
        </w:rPr>
        <w:t>11</w:t>
      </w:r>
      <w:r>
        <w:rPr>
          <w:rFonts w:ascii="Times New Roman" w:cs="Times New Roman" w:hAnsi="Times New Roman"/>
        </w:rPr>
        <w:t>.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одрасли 3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старији 8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У нашој локалној заједници </w:t>
      </w:r>
      <w:r>
        <w:rPr>
          <w:rFonts w:ascii="Times New Roman" w:cs="Times New Roman" w:hAnsi="Times New Roman"/>
          <w:lang w:val="sh-YU"/>
        </w:rPr>
        <w:t>од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lang w:val="sh-YU"/>
        </w:rPr>
        <w:t>2013.</w:t>
      </w:r>
      <w:r>
        <w:rPr>
          <w:rFonts w:ascii="Times New Roman" w:cs="Times New Roman" w:hAnsi="Times New Roman"/>
        </w:rPr>
        <w:t xml:space="preserve">  годин</w:t>
      </w:r>
      <w:r>
        <w:rPr>
          <w:rFonts w:ascii="Times New Roman" w:cs="Times New Roman" w:hAnsi="Times New Roman"/>
          <w:lang w:val="sh-YU"/>
        </w:rPr>
        <w:t>е</w:t>
      </w:r>
      <w:r>
        <w:rPr>
          <w:rFonts w:ascii="Times New Roman" w:cs="Times New Roman" w:hAnsi="Times New Roman"/>
        </w:rPr>
        <w:t xml:space="preserve"> формиран је „Дневни боравак за децу са посебним потрбама „ као организациона јединица Центра са укупно 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 xml:space="preserve"> корисника . </w:t>
      </w:r>
      <w:r>
        <w:rPr>
          <w:rFonts w:ascii="Times New Roman" w:cs="Times New Roman" w:hAnsi="Times New Roman"/>
          <w:lang w:val="sh-YU"/>
        </w:rPr>
        <w:t>У</w:t>
      </w:r>
      <w:r>
        <w:rPr>
          <w:rFonts w:ascii="Times New Roman" w:cs="Times New Roman" w:hAnsi="Times New Roman"/>
        </w:rPr>
        <w:t xml:space="preserve"> наредном периоду радиће се на подизању заштите ове категорије корисника  и побољшање квалитета њиховог живота у заједници .Такође , постоје  само удружења особа са инвалидитетом са којима наш Центар има партнерску сарадњу . Уизвештајној и наредној години  ,реализација ове услуге је поверена Центру одлуком општинског већа ,како би се овим породицама  побољшао квалитет живота  у заједници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БЕСКУЋНИЦИ И ПОВРАТНИЦИ –РЕАДМИСИЈА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</w:t>
      </w:r>
      <w:r>
        <w:rPr>
          <w:rFonts w:ascii="Times New Roman" w:cs="Times New Roman" w:hAnsi="Times New Roman"/>
        </w:rPr>
        <w:t>У протеклој , извештајној години , није евидентиран ни један бескућник ,нити повратник по Споразуму о реадмисији у нашем граду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ПОСЛОВИ ЦСР НА ОСТВАРИВАЊУ ПРАВА ,ПРИМЕНИ МЕРА И ОБЕЗБЕЂИВАЊУ УСЛУГА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</w:rPr>
        <w:t>У 201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 xml:space="preserve"> .г.у пријемној канцеларији Центра помоћ је затражило </w:t>
      </w:r>
      <w:r>
        <w:rPr>
          <w:rFonts w:ascii="Times New Roman" w:cs="Times New Roman" w:hAnsi="Times New Roman"/>
          <w:b/>
        </w:rPr>
        <w:t>387</w:t>
      </w:r>
      <w:r>
        <w:rPr>
          <w:rFonts w:ascii="Times New Roman" w:cs="Times New Roman" w:hAnsi="Times New Roman"/>
          <w:b/>
          <w:lang w:val="sh-YU"/>
        </w:rPr>
        <w:t>1</w:t>
      </w:r>
      <w:r>
        <w:rPr>
          <w:rFonts w:ascii="Times New Roman" w:cs="Times New Roman" w:hAnsi="Times New Roman"/>
        </w:rPr>
        <w:t xml:space="preserve">  лица усменим захтевом , а у вези информисања у вези неког права, услуге или стручне помоћи Центра.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534</w:t>
      </w:r>
      <w:r>
        <w:rPr>
          <w:rFonts w:ascii="Times New Roman" w:cs="Times New Roman" w:hAnsi="Times New Roman"/>
        </w:rPr>
        <w:t xml:space="preserve"> лица је упућено на остваривање права на друге пружаоце услуга . 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Углавном се јављају лица која информацију траже у вези остваривања права на новчану помоћ или пак нека од права из породично правне ,односно старатељске заштите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СТРУЧНИ ПОСЛОВИ ЦЕНТРА ЗА СОЦИЈАЛНИ РАД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</w:rPr>
        <w:t xml:space="preserve">Укупан број реализованих стручних поступака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bCs/>
        </w:rPr>
        <w:t>почетне процене</w:t>
      </w:r>
      <w:r>
        <w:rPr>
          <w:rFonts w:ascii="Times New Roman" w:cs="Times New Roman" w:hAnsi="Times New Roman"/>
        </w:rPr>
        <w:t xml:space="preserve"> у 201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 xml:space="preserve"> .години је </w:t>
      </w:r>
      <w:r>
        <w:rPr>
          <w:rFonts w:ascii="Times New Roman" w:cs="Times New Roman" w:hAnsi="Times New Roman"/>
          <w:b/>
          <w:lang w:val="sh-YU"/>
        </w:rPr>
        <w:t>252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>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</w:rPr>
        <w:t xml:space="preserve">,од тога за децу </w:t>
      </w:r>
      <w:r>
        <w:rPr>
          <w:rFonts w:ascii="Times New Roman" w:cs="Times New Roman" w:hAnsi="Times New Roman"/>
          <w:b/>
          <w:lang w:val="sh-YU"/>
        </w:rPr>
        <w:t>143</w:t>
      </w:r>
      <w:r>
        <w:rPr>
          <w:rFonts w:ascii="Times New Roman" w:cs="Times New Roman" w:hAnsi="Times New Roman"/>
        </w:rPr>
        <w:t xml:space="preserve">  за младе </w:t>
      </w:r>
      <w:r>
        <w:rPr>
          <w:rFonts w:ascii="Times New Roman" w:cs="Times New Roman" w:hAnsi="Times New Roman"/>
          <w:b/>
          <w:lang w:val="sh-YU"/>
        </w:rPr>
        <w:t>29</w:t>
      </w:r>
      <w:r>
        <w:rPr>
          <w:rFonts w:ascii="Times New Roman" w:cs="Times New Roman" w:hAnsi="Times New Roman"/>
        </w:rPr>
        <w:t xml:space="preserve">, за одрасле </w:t>
      </w:r>
      <w:r>
        <w:rPr>
          <w:rFonts w:ascii="Times New Roman" w:cs="Times New Roman" w:hAnsi="Times New Roman"/>
          <w:b/>
          <w:bCs/>
          <w:lang w:val="sh-YU"/>
        </w:rPr>
        <w:t>60</w:t>
      </w:r>
      <w:r>
        <w:rPr>
          <w:rFonts w:ascii="Times New Roman" w:cs="Times New Roman" w:hAnsi="Times New Roman"/>
        </w:rPr>
        <w:t xml:space="preserve"> и  старије</w:t>
      </w:r>
      <w:r>
        <w:rPr>
          <w:rFonts w:ascii="Times New Roman" w:cs="Times New Roman" w:hAnsi="Times New Roman"/>
          <w:b/>
          <w:lang w:val="sh-YU"/>
        </w:rPr>
        <w:t>20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У смерених процена је </w:t>
      </w:r>
      <w:r>
        <w:rPr>
          <w:rFonts w:ascii="Times New Roman" w:cs="Times New Roman" w:hAnsi="Times New Roman"/>
          <w:b/>
          <w:lang w:val="sh-YU"/>
        </w:rPr>
        <w:t>92</w:t>
      </w:r>
      <w:r>
        <w:rPr>
          <w:rFonts w:ascii="Times New Roman" w:cs="Times New Roman" w:hAnsi="Times New Roman"/>
        </w:rPr>
        <w:t xml:space="preserve">  на нивоу  Центра :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Од тога за децу </w:t>
      </w:r>
      <w:r>
        <w:rPr>
          <w:rFonts w:ascii="Times New Roman" w:cs="Times New Roman" w:hAnsi="Times New Roman"/>
          <w:b/>
          <w:bCs/>
          <w:lang w:val="sh-YU"/>
        </w:rPr>
        <w:t>34</w:t>
      </w:r>
      <w:r>
        <w:rPr>
          <w:rFonts w:ascii="Times New Roman" w:cs="Times New Roman" w:hAnsi="Times New Roman"/>
        </w:rPr>
        <w:t xml:space="preserve"> за младе </w:t>
      </w:r>
      <w:r>
        <w:rPr>
          <w:rFonts w:ascii="Times New Roman" w:cs="Times New Roman" w:hAnsi="Times New Roman"/>
          <w:b/>
          <w:lang w:val="sh-YU"/>
        </w:rPr>
        <w:t>30</w:t>
      </w:r>
      <w:r>
        <w:rPr>
          <w:rFonts w:ascii="Times New Roman" w:cs="Times New Roman" w:hAnsi="Times New Roman"/>
        </w:rPr>
        <w:t xml:space="preserve"> ,  за одрасле</w:t>
      </w:r>
      <w:r>
        <w:rPr>
          <w:rFonts w:ascii="Times New Roman" w:cs="Times New Roman" w:hAnsi="Times New Roman"/>
          <w:b/>
          <w:lang w:val="sh-YU"/>
        </w:rPr>
        <w:t>26</w:t>
      </w:r>
      <w:r>
        <w:rPr>
          <w:rFonts w:ascii="Times New Roman" w:cs="Times New Roman" w:hAnsi="Times New Roman"/>
        </w:rPr>
        <w:t xml:space="preserve"> , </w:t>
      </w:r>
      <w:r>
        <w:rPr>
          <w:rFonts w:ascii="Times New Roman" w:cs="Times New Roman" w:hAnsi="Times New Roman"/>
          <w:b/>
          <w:bCs/>
          <w:lang w:val="sh-YU"/>
        </w:rPr>
        <w:t xml:space="preserve">2 </w:t>
      </w:r>
      <w:r>
        <w:rPr>
          <w:rFonts w:ascii="Times New Roman" w:cs="Times New Roman" w:hAnsi="Times New Roman"/>
          <w:b/>
          <w:bCs/>
        </w:rPr>
        <w:t>за</w:t>
      </w:r>
      <w:r>
        <w:rPr>
          <w:rFonts w:ascii="Times New Roman" w:cs="Times New Roman" w:hAnsi="Times New Roman"/>
        </w:rPr>
        <w:t xml:space="preserve"> старије,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Број сачињених планова на нивоу Центра укупно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  <w:lang w:val="sh-YU"/>
        </w:rPr>
        <w:t>324</w:t>
      </w:r>
      <w:r>
        <w:rPr>
          <w:rFonts w:ascii="Times New Roman" w:cs="Times New Roman" w:hAnsi="Times New Roman"/>
        </w:rPr>
        <w:t>: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</w:rPr>
        <w:t xml:space="preserve">За децу   </w:t>
      </w:r>
      <w:r>
        <w:rPr>
          <w:rFonts w:ascii="Times New Roman" w:cs="Times New Roman" w:hAnsi="Times New Roman"/>
          <w:b/>
          <w:lang w:val="sh-YU"/>
        </w:rPr>
        <w:t>123</w:t>
      </w:r>
      <w:r>
        <w:rPr>
          <w:rFonts w:ascii="Times New Roman" w:cs="Times New Roman" w:hAnsi="Times New Roman"/>
        </w:rPr>
        <w:t xml:space="preserve">  , за младе </w:t>
      </w:r>
      <w:r>
        <w:rPr>
          <w:rFonts w:ascii="Times New Roman" w:cs="Times New Roman" w:hAnsi="Times New Roman"/>
          <w:b/>
          <w:lang w:val="sh-YU"/>
        </w:rPr>
        <w:t>27</w:t>
      </w:r>
      <w:r>
        <w:rPr>
          <w:rFonts w:ascii="Times New Roman" w:cs="Times New Roman" w:hAnsi="Times New Roman"/>
        </w:rPr>
        <w:t xml:space="preserve">, за одрасле </w:t>
      </w:r>
      <w:r>
        <w:rPr>
          <w:rFonts w:ascii="Times New Roman" w:cs="Times New Roman" w:hAnsi="Times New Roman"/>
          <w:lang w:val="sh-YU"/>
        </w:rPr>
        <w:t>13</w:t>
      </w:r>
      <w:r>
        <w:rPr>
          <w:rFonts w:ascii="Times New Roman" w:cs="Times New Roman" w:hAnsi="Times New Roman"/>
        </w:rPr>
        <w:t>, за старије</w:t>
      </w:r>
      <w:r>
        <w:rPr>
          <w:rFonts w:ascii="Times New Roman" w:cs="Times New Roman" w:hAnsi="Times New Roman"/>
          <w:b/>
          <w:lang w:val="sh-YU"/>
        </w:rPr>
        <w:t>44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Број поновних прегледа   на нивоу Центра</w:t>
      </w:r>
      <w:r>
        <w:rPr>
          <w:rFonts w:ascii="Times New Roman" w:cs="Times New Roman" w:hAnsi="Times New Roman"/>
          <w:b/>
        </w:rPr>
        <w:t xml:space="preserve">  </w:t>
      </w:r>
      <w:r>
        <w:rPr>
          <w:rFonts w:ascii="Times New Roman" w:cs="Times New Roman" w:hAnsi="Times New Roman"/>
          <w:b/>
          <w:lang w:val="sh-YU"/>
        </w:rPr>
        <w:t>347</w:t>
      </w:r>
      <w:r>
        <w:rPr>
          <w:rFonts w:ascii="Times New Roman" w:cs="Times New Roman" w:hAnsi="Times New Roman"/>
        </w:rPr>
        <w:t>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</w:rPr>
        <w:t>За децу</w:t>
      </w:r>
      <w:r>
        <w:rPr>
          <w:rFonts w:ascii="Times New Roman" w:cs="Times New Roman" w:hAnsi="Times New Roman"/>
          <w:b/>
          <w:lang w:val="sh-YU"/>
        </w:rPr>
        <w:t>196</w:t>
      </w:r>
      <w:r>
        <w:rPr>
          <w:rFonts w:ascii="Times New Roman" w:cs="Times New Roman" w:hAnsi="Times New Roman"/>
        </w:rPr>
        <w:t>, за младе</w:t>
      </w:r>
      <w:r>
        <w:rPr>
          <w:rFonts w:ascii="Times New Roman" w:cs="Times New Roman" w:hAnsi="Times New Roman"/>
          <w:lang w:val="sh-YU"/>
        </w:rPr>
        <w:t>29</w:t>
      </w:r>
      <w:r>
        <w:rPr>
          <w:rFonts w:ascii="Times New Roman" w:cs="Times New Roman" w:hAnsi="Times New Roman"/>
        </w:rPr>
        <w:t xml:space="preserve">, за одрасле </w:t>
      </w:r>
      <w:r>
        <w:rPr>
          <w:rFonts w:ascii="Times New Roman" w:cs="Times New Roman" w:hAnsi="Times New Roman"/>
          <w:b/>
          <w:lang w:val="sh-YU"/>
        </w:rPr>
        <w:t>66</w:t>
      </w:r>
      <w:r>
        <w:rPr>
          <w:rFonts w:ascii="Times New Roman" w:cs="Times New Roman" w:hAnsi="Times New Roman"/>
          <w:b/>
        </w:rPr>
        <w:t>,</w:t>
      </w:r>
      <w:r>
        <w:rPr>
          <w:rFonts w:ascii="Times New Roman" w:cs="Times New Roman" w:hAnsi="Times New Roman"/>
        </w:rPr>
        <w:t xml:space="preserve"> за старије </w:t>
      </w:r>
      <w:r>
        <w:rPr>
          <w:rFonts w:ascii="Times New Roman" w:cs="Times New Roman" w:hAnsi="Times New Roman"/>
          <w:b/>
          <w:lang w:val="sh-YU"/>
        </w:rPr>
        <w:t>56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процена опште подобности старатеља  11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процена опште подобности усвојитеља   1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СУПЕРВИЗИЈСКИ ПОСЛОВИ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          </w:t>
      </w:r>
      <w:r>
        <w:rPr>
          <w:rFonts w:ascii="Times New Roman" w:cs="Times New Roman" w:hAnsi="Times New Roman"/>
        </w:rPr>
        <w:t xml:space="preserve">У Служби за заштиту деце и младих ,у Центру Аранђеловац ,ангажовано је 4 водитеља и 1 </w:t>
      </w:r>
      <w:r>
        <w:rPr>
          <w:rFonts w:ascii="Times New Roman" w:cs="Times New Roman" w:hAnsi="Times New Roman"/>
          <w:lang w:val="sh-YU"/>
        </w:rPr>
        <w:t>руководилац</w:t>
      </w:r>
      <w:r>
        <w:rPr>
          <w:rFonts w:ascii="Times New Roman" w:cs="Times New Roman" w:hAnsi="Times New Roman"/>
        </w:rPr>
        <w:t>р, који је  у извештајној години распоређен на рано место руководица службе , тако да је обављао и послове руководиоца и послове супервизора у току године .Супервизијски процес се одвијао кроз групне и индивидуалне супервизије .</w:t>
      </w:r>
      <w:r>
        <w:rPr>
          <w:rFonts w:ascii="Times New Roman" w:cs="Times New Roman" w:hAnsi="Times New Roman"/>
          <w:lang w:val="sh-YU"/>
        </w:rPr>
        <w:t>У служби за одрасле и старе постоју два водитеља случаја и једанруководилац службе – сипервизор. Предвиђени послови супервизије у оквиру службе су рализовани на следећи начин , рађени су групни супервизијски састанци једном месећно, евиден ција за исте са темама , индивидуалне по потреби-скоро свакодневно, план и праћење напретка водитеља случаја и остварених резултата, односно свих сегмената , које би требало сачињавати  процену напретка водитељаа случаја (вештине , радне компетенцијеи специјалности)су детаљи за супервизијски извештај, а овом приликом не чини саставни део извештаја руководиоца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 xml:space="preserve">Начин супервизије , методе и технике су се мењалеу зависности од предмета, дешавања у организцији,... а наравно различити водитељи имају различите афинитете односно недостатке. Као и у предходном периоду смењивале су се две функције супервизије :административна и подржавајућа , прва кроз директан рад са водитељима , од заједничког рада на процени, плану услуга, изради извештаја , обезбеђивање реализације законских начела и процедура, учествовање у одређивању проритета рада и праћење целокупног процеса пружања услуге корисницима , вођење рачуна о роковима и реализацијипланова рада и задатака....Подржавајућа функција се манифестовала кроз остварење следећих задатака дискусија о актуелној пракси-на групној супервизији али и индивидуалној , као и приликом састанка службе код директора, заједничко  превазилажење тешкоћа.  </w:t>
      </w:r>
      <w:r>
        <w:rPr>
          <w:rFonts w:ascii="Times New Roman" w:cs="Times New Roman" w:hAnsi="Times New Roman"/>
        </w:rPr>
        <w:t xml:space="preserve">Углавном се јављају проблеми  везани за квантитативну оптерећеност водитеља и супервизора ,услед чега је тешко испоштовати стандард стручног рада који се односи на присутност супервизора у свакој фази стручног поступка .Број случаја у којима је рађена индивидуална супервизија је  </w:t>
      </w:r>
      <w:r>
        <w:rPr>
          <w:rFonts w:ascii="Times New Roman" w:cs="Times New Roman" w:hAnsi="Times New Roman"/>
          <w:lang w:val="sh-YU"/>
        </w:rPr>
        <w:t>241</w:t>
      </w:r>
      <w:r>
        <w:rPr>
          <w:rFonts w:ascii="Times New Roman" w:cs="Times New Roman" w:hAnsi="Times New Roman"/>
        </w:rPr>
        <w:t xml:space="preserve"> и тај број се односи  обе службе . Број одржаних групних супервизијских састанака 4</w:t>
      </w:r>
      <w:r>
        <w:rPr>
          <w:rFonts w:ascii="Times New Roman" w:cs="Times New Roman" w:hAnsi="Times New Roman"/>
          <w:lang w:val="sh-YU"/>
        </w:rPr>
        <w:t>1</w:t>
      </w:r>
      <w:r>
        <w:rPr>
          <w:rFonts w:ascii="Times New Roman" w:cs="Times New Roman" w:hAnsi="Times New Roman"/>
        </w:rPr>
        <w:t>, такође на нивоу Центра , број случајева у којима је супервизор члан тима као стручни радник је 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 xml:space="preserve"> и број случајева где је супервизор радио као водитељ случаја је </w:t>
      </w:r>
      <w:r>
        <w:rPr>
          <w:rFonts w:ascii="Times New Roman" w:cs="Times New Roman" w:hAnsi="Times New Roman"/>
          <w:lang w:val="sh-YU"/>
        </w:rPr>
        <w:t>25</w:t>
      </w:r>
      <w:r>
        <w:rPr>
          <w:rFonts w:ascii="Times New Roman" w:cs="Times New Roman" w:hAnsi="Times New Roman"/>
        </w:rPr>
        <w:t>.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УПРАВНО ПРАВНИ ПОСЛОВИ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bCs/>
          <w:lang w:val="sh-YU"/>
        </w:rPr>
      </w:pPr>
      <w:r>
        <w:rPr>
          <w:rFonts w:ascii="Times New Roman" w:cs="Times New Roman" w:hAnsi="Times New Roman"/>
        </w:rPr>
        <w:t xml:space="preserve">          </w:t>
      </w:r>
      <w:r>
        <w:rPr>
          <w:rFonts w:ascii="Times New Roman" w:cs="Times New Roman" w:hAnsi="Times New Roman"/>
        </w:rPr>
        <w:t xml:space="preserve">У 2013 .год.укупно је </w:t>
      </w:r>
      <w:r>
        <w:rPr>
          <w:rFonts w:ascii="Times New Roman" w:cs="Times New Roman" w:hAnsi="Times New Roman"/>
          <w:b/>
        </w:rPr>
        <w:t>урађено 808 решења о НСП</w:t>
      </w:r>
      <w:r>
        <w:rPr>
          <w:rFonts w:ascii="Times New Roman" w:cs="Times New Roman" w:hAnsi="Times New Roman"/>
        </w:rPr>
        <w:t xml:space="preserve">, а у 2014.ој години </w:t>
      </w:r>
      <w:r>
        <w:rPr>
          <w:rFonts w:ascii="Times New Roman" w:cs="Times New Roman" w:hAnsi="Times New Roman"/>
          <w:b/>
        </w:rPr>
        <w:t>884</w:t>
      </w:r>
      <w:r>
        <w:rPr>
          <w:rFonts w:ascii="Times New Roman" w:cs="Times New Roman" w:hAnsi="Times New Roman"/>
        </w:rPr>
        <w:t xml:space="preserve"> решења, разлика 76 .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  <w:lang w:val="sh-YU"/>
        </w:rPr>
        <w:t>У 2015 години поднето је 587 захтева за остваривање права на НСП, број решења о признавању права 586  , број решења којим је одбијен захтев о признавању права на НСП у 2015 години  је 1.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Признато право на  </w:t>
      </w:r>
      <w:r>
        <w:rPr>
          <w:rFonts w:ascii="Times New Roman" w:cs="Times New Roman" w:hAnsi="Times New Roman"/>
          <w:b/>
        </w:rPr>
        <w:t xml:space="preserve">НСП за </w:t>
      </w:r>
      <w:r>
        <w:rPr>
          <w:rFonts w:ascii="Times New Roman" w:cs="Times New Roman" w:hAnsi="Times New Roman"/>
          <w:b/>
          <w:lang w:val="sh-YU"/>
        </w:rPr>
        <w:t xml:space="preserve">586  </w:t>
      </w:r>
      <w:r>
        <w:rPr>
          <w:rFonts w:ascii="Times New Roman" w:cs="Times New Roman" w:hAnsi="Times New Roman"/>
          <w:b/>
        </w:rPr>
        <w:t>породице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-522 решења о признавању права на новчану сцијалну  помоћ и признању права на увећану новчану социјалну помоћ по захтевуу општини Аранђеловцу,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66</w:t>
      </w:r>
      <w:r>
        <w:rPr>
          <w:rFonts w:ascii="Times New Roman" w:cs="Times New Roman" w:hAnsi="Times New Roman"/>
        </w:rPr>
        <w:t xml:space="preserve"> решења о признавању по службеној дужности у општини Аранђеловац , 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sh-YU"/>
        </w:rPr>
        <w:t>43</w:t>
      </w:r>
      <w:r>
        <w:rPr>
          <w:rFonts w:ascii="Times New Roman" w:cs="Times New Roman" w:hAnsi="Times New Roman"/>
        </w:rPr>
        <w:t xml:space="preserve"> решења о престанку права на новчану социјалну помоћ,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  <w:lang w:val="sh-YU"/>
        </w:rPr>
        <w:t>У 2015.години поднето је 105 захтева за додатак за помоћ и негу другог лица, од тог броја 37 је у раду.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lang w:val="sh-YU"/>
        </w:rPr>
        <w:t>45</w:t>
      </w:r>
      <w:r>
        <w:rPr>
          <w:rFonts w:ascii="Times New Roman" w:cs="Times New Roman" w:hAnsi="Times New Roman"/>
        </w:rPr>
        <w:t xml:space="preserve"> решења о признавању права на додатак за помоћ и негу другог лица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lang w:val="sh-YU"/>
        </w:rPr>
        <w:t>19</w:t>
      </w:r>
      <w:r>
        <w:rPr>
          <w:rFonts w:ascii="Times New Roman" w:cs="Times New Roman" w:hAnsi="Times New Roman"/>
        </w:rPr>
        <w:t xml:space="preserve"> решења о одбијању захтева за додатак за помоћ и негу другог лица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lang w:val="sh-YU"/>
        </w:rPr>
        <w:t xml:space="preserve">14 </w:t>
      </w:r>
      <w:r>
        <w:rPr>
          <w:rFonts w:ascii="Times New Roman" w:cs="Times New Roman" w:hAnsi="Times New Roman"/>
        </w:rPr>
        <w:t xml:space="preserve">решења о престанку права на додатак за помоћ и негу другог лица ,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lang w:val="sh-YU"/>
        </w:rPr>
        <w:t>3</w:t>
      </w:r>
      <w:r>
        <w:rPr>
          <w:rFonts w:ascii="Times New Roman" w:cs="Times New Roman" w:hAnsi="Times New Roman"/>
        </w:rPr>
        <w:t xml:space="preserve"> решење о обустављању поступка по захтеву за признавање права  на додтак запомоћ и негу другог лица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У 2015 години је поднето 35 захтева за увећан додатак за помоћ и негу другог лица  један је на оцени Комисије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Урађено је </w:t>
      </w:r>
      <w:r>
        <w:rPr>
          <w:rFonts w:ascii="Times New Roman" w:cs="Times New Roman" w:hAnsi="Times New Roman"/>
          <w:lang w:val="sh-YU"/>
        </w:rPr>
        <w:t>укпно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lang w:val="sh-YU"/>
        </w:rPr>
        <w:t>81</w:t>
      </w:r>
      <w:r>
        <w:rPr>
          <w:rFonts w:ascii="Times New Roman" w:cs="Times New Roman" w:hAnsi="Times New Roman"/>
        </w:rPr>
        <w:t>решења на увећан додатак за помоћ и негу другог лица,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lang w:val="sh-YU"/>
        </w:rPr>
        <w:t>14</w:t>
      </w:r>
      <w:r>
        <w:rPr>
          <w:rFonts w:ascii="Times New Roman" w:cs="Times New Roman" w:hAnsi="Times New Roman"/>
        </w:rPr>
        <w:t xml:space="preserve"> решења на увећан додтак за помоћ и негу другог лица,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lang w:val="sh-YU"/>
        </w:rPr>
        <w:t>19</w:t>
      </w:r>
      <w:r>
        <w:rPr>
          <w:rFonts w:ascii="Times New Roman" w:cs="Times New Roman" w:hAnsi="Times New Roman"/>
        </w:rPr>
        <w:t xml:space="preserve"> решења о одбијању захтева за увећан додатак за помоћ и негу другог лица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-1 закључак о одбацивању захтева,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-7 решења којима је престало право у поступку преиспитивања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-5 закључака о даљем признавању права ,на увећан додтак за помоц и негу другог лица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</w:t>
      </w:r>
      <w:r>
        <w:rPr>
          <w:rFonts w:ascii="Times New Roman" w:cs="Times New Roman" w:hAnsi="Times New Roman"/>
        </w:rPr>
        <w:t>. У 2015 . годину из 2014.године пренето је 9 жалби за општину Аранђеловац  и 4 жалби за општину Топола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-6 поступка по жалби </w:t>
      </w:r>
      <w:r>
        <w:rPr>
          <w:rFonts w:ascii="Times New Roman" w:cs="Times New Roman" w:hAnsi="Times New Roman"/>
          <w:lang w:val="sh-YU"/>
        </w:rPr>
        <w:t>одбијено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lang w:val="sh-YU"/>
        </w:rPr>
        <w:t>1</w:t>
      </w:r>
      <w:r>
        <w:rPr>
          <w:rFonts w:ascii="Times New Roman" w:cs="Times New Roman" w:hAnsi="Times New Roman"/>
        </w:rPr>
        <w:t xml:space="preserve"> решења је </w:t>
      </w:r>
      <w:r>
        <w:rPr>
          <w:rFonts w:ascii="Times New Roman" w:cs="Times New Roman" w:hAnsi="Times New Roman"/>
          <w:lang w:val="sh-YU"/>
        </w:rPr>
        <w:t>замењено у Центру</w:t>
      </w:r>
      <w:r>
        <w:rPr>
          <w:rFonts w:ascii="Times New Roman" w:cs="Times New Roman" w:hAnsi="Times New Roman"/>
        </w:rPr>
        <w:t xml:space="preserve">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-</w:t>
      </w:r>
      <w:r>
        <w:rPr>
          <w:rFonts w:ascii="Times New Roman" w:cs="Times New Roman" w:hAnsi="Times New Roman"/>
          <w:lang w:val="sh-YU"/>
        </w:rPr>
        <w:t>1</w:t>
      </w:r>
      <w:r>
        <w:rPr>
          <w:rFonts w:ascii="Times New Roman" w:cs="Times New Roman" w:hAnsi="Times New Roman"/>
        </w:rPr>
        <w:t xml:space="preserve"> решења је замењено </w:t>
      </w:r>
      <w:r>
        <w:rPr>
          <w:rFonts w:ascii="Times New Roman" w:cs="Times New Roman" w:hAnsi="Times New Roman"/>
          <w:lang w:val="sh-YU"/>
        </w:rPr>
        <w:t>због погрешно и непотпуно утврђеног чиљеничног стања</w:t>
      </w:r>
      <w:r>
        <w:rPr>
          <w:rFonts w:ascii="Times New Roman" w:cs="Times New Roman" w:hAnsi="Times New Roman"/>
        </w:rPr>
        <w:t>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-1 жалбе </w:t>
      </w:r>
      <w:r>
        <w:rPr>
          <w:rFonts w:ascii="Times New Roman" w:cs="Times New Roman" w:hAnsi="Times New Roman"/>
          <w:lang w:val="sh-YU"/>
        </w:rPr>
        <w:t>није још решена у Министарству.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У 2015.години  поднето је  13 жалби  на решења Центра  и то: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-4  жалбе одбијено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-3  замењено у Центру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-6   није још решено у Министарству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</w:t>
      </w:r>
      <w:r>
        <w:rPr>
          <w:rFonts w:ascii="Times New Roman" w:cs="Times New Roman" w:hAnsi="Times New Roman"/>
        </w:rPr>
        <w:t>У 201</w:t>
      </w:r>
      <w:r>
        <w:rPr>
          <w:rFonts w:ascii="Times New Roman" w:cs="Times New Roman" w:hAnsi="Times New Roman"/>
          <w:lang w:val="sh-YU"/>
        </w:rPr>
        <w:t>4</w:t>
      </w:r>
      <w:r>
        <w:rPr>
          <w:rFonts w:ascii="Times New Roman" w:cs="Times New Roman" w:hAnsi="Times New Roman"/>
        </w:rPr>
        <w:t xml:space="preserve"> .г.издато је уверења </w:t>
      </w:r>
      <w:r>
        <w:rPr>
          <w:rFonts w:ascii="Times New Roman" w:cs="Times New Roman" w:hAnsi="Times New Roman"/>
          <w:b/>
        </w:rPr>
        <w:t>892</w:t>
      </w:r>
      <w:r>
        <w:rPr>
          <w:rFonts w:ascii="Times New Roman" w:cs="Times New Roman" w:hAnsi="Times New Roman"/>
        </w:rPr>
        <w:t xml:space="preserve">  за </w:t>
      </w:r>
      <w:r>
        <w:rPr>
          <w:rFonts w:ascii="Times New Roman" w:cs="Times New Roman" w:hAnsi="Times New Roman"/>
          <w:b/>
        </w:rPr>
        <w:t>419</w:t>
      </w:r>
      <w:r>
        <w:rPr>
          <w:rFonts w:ascii="Times New Roman" w:cs="Times New Roman" w:hAnsi="Times New Roman"/>
        </w:rPr>
        <w:t xml:space="preserve"> корисника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У области породично правне заштите је донето 38 решења у извештајном периоду  за старатељство и преиспитивање старатељске заштите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У извештајној години урађене су следеће врсте саветодавног усмеравања: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-помоћ у васпирању и развојним проблемима деце   - 430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-психосоцијална подршка жртвама насиља -  66,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-помоћ у сређивању поремећених породичних односа  136,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усмеравање лица у стању социјалне потребе    542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организовање животне и радне средине       75 ...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НАЛАЗИ  И МИШЉЕЊА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          </w:t>
      </w:r>
      <w:r>
        <w:rPr>
          <w:rFonts w:ascii="Times New Roman" w:cs="Times New Roman" w:hAnsi="Times New Roman"/>
          <w:lang w:val="sh-YU"/>
        </w:rPr>
        <w:t>У области породичних односа :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број спроведених поступака мирења              4         за     8-оро деце,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број процена за вршење родитељског права  87     за 127 -оро деце,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процена споразумног предлога родитеља       33       за 45 -оро деце,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Број налаза и стручног мишљења на захтев суда у парницама у којима се одлучује о заштити права детета или о вршењу (односно мишљењу ) родитељског права у току 2015.године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-вршење родитељског права : налаза и мишљења   162     а број деце      169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-регулисање личних односа детета и родитеља          12  за         12-  оро деце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-издржавање детета                    2 налаза и мишљења                 за 4-оро деце 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-лишење родитељског права         10 налаза и мишљења      за 5 -ородеце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 xml:space="preserve">Кривични поступак против родителја због занемаривања и  злостављања детеа  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 xml:space="preserve">1 налаз и мишљење за једно дете .                                       </w:t>
      </w:r>
    </w:p>
    <w:p>
      <w:pPr>
        <w:pStyle w:val="style37"/>
        <w:ind w:hanging="0" w:left="0" w:right="0"/>
        <w:jc w:val="both"/>
        <w:rPr/>
      </w:pPr>
      <w:r>
        <w:rPr/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У 45 случајева су стручни радници су присуствовали ричиштима у суду , када се има у виду да се то углавном  одвијало у Крагујевцу ( било је у Нишу и у Крушевцу) то значи да је тај стручни радник по читав дан био одсутан из тог разлога , </w:t>
      </w:r>
      <w:r>
        <w:rPr>
          <w:rFonts w:ascii="Times New Roman" w:cs="Times New Roman" w:hAnsi="Times New Roman"/>
          <w:lang w:val="sh-YU"/>
        </w:rPr>
        <w:t>тј. Био спречен да ради планирани и редовни посао.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Суду је достављено 137 налаза и мишљења за 154 деце по њиховом захтеву у парницима по којима се одлучује о заштити права детета или о вршењу , односно лишењу родитљског права . Било је и више допуна налаза и мишљења на захтев суда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  <w:t>Укупан број малолетника са проблемима упонашању на евиденцији Центра за социјални рад је 71 ,број новоевидентираних  малолетника 43, број малолетника са рецидивом 18.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ПРУЖАЊЕ  ЛОКАЛНИХ УСЛУГА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both"/>
        <w:rPr/>
      </w:pPr>
      <w:r>
        <w:rPr/>
        <w:t xml:space="preserve">   </w:t>
      </w:r>
      <w:r>
        <w:rPr/>
        <w:tab/>
      </w:r>
      <w:r>
        <w:rPr>
          <w:b/>
        </w:rPr>
        <w:t xml:space="preserve"> „Дневни</w:t>
      </w:r>
      <w:r>
        <w:rPr/>
        <w:t xml:space="preserve"> </w:t>
      </w:r>
      <w:r>
        <w:rPr>
          <w:b/>
        </w:rPr>
        <w:t>боравак за децу са посебним потребама“,</w:t>
      </w:r>
      <w:r>
        <w:rPr/>
        <w:t xml:space="preserve"> потреба је препозната и општина је у 2012. години определила простор , опремила , адаптирала и подржала рад „Дневног боравка за децу са посебним потребама“ уз делимично финансирање ресорног министарства  за људске ресурсе.</w:t>
      </w:r>
    </w:p>
    <w:p>
      <w:pPr>
        <w:pStyle w:val="style0"/>
        <w:jc w:val="both"/>
        <w:rPr/>
      </w:pPr>
      <w:r>
        <w:rPr/>
        <w:tab/>
        <w:t>У току извештајне године , функционисање    „</w:t>
      </w:r>
      <w:r>
        <w:rPr>
          <w:b/>
          <w:sz w:val="28"/>
          <w:szCs w:val="28"/>
        </w:rPr>
        <w:t>Дневног боравка деце са посебним</w:t>
      </w:r>
      <w:r>
        <w:rPr/>
        <w:t xml:space="preserve"> </w:t>
      </w:r>
      <w:r>
        <w:rPr>
          <w:b/>
          <w:sz w:val="28"/>
          <w:szCs w:val="28"/>
        </w:rPr>
        <w:t>потребама“</w:t>
      </w:r>
      <w:r>
        <w:rPr/>
        <w:t xml:space="preserve"> је поверено на координацију и управљање Центру за социјални рад .</w:t>
      </w:r>
    </w:p>
    <w:p>
      <w:pPr>
        <w:pStyle w:val="style0"/>
        <w:ind w:firstLine="720" w:left="0" w:right="0"/>
        <w:jc w:val="both"/>
        <w:rPr/>
      </w:pPr>
      <w:r>
        <w:rPr/>
        <w:t>Боравак је   намењен је дневном смештају деце и омладине са сметњама у развоју , капацитете 1</w:t>
      </w:r>
      <w:r>
        <w:rPr>
          <w:lang w:val="sh-YU"/>
        </w:rPr>
        <w:t>5</w:t>
      </w:r>
      <w:r>
        <w:rPr/>
        <w:t>-оро корисника ,различитих медицинскигх дијагноза и узраста.Поред градске деце корисници Боравка су и деца из околних села. У почетку је било 7-оро корисника ,али се временом број заинтересованих корисника која се  шири,</w:t>
      </w:r>
      <w:r>
        <w:rPr>
          <w:lang w:val="sh-YU"/>
        </w:rPr>
        <w:t>такода е тњег</w:t>
      </w:r>
      <w:r>
        <w:rPr/>
        <w:t xml:space="preserve"> распуста  Боравком су била обухваћена ои деца школског и предшколског узраста.</w:t>
      </w:r>
    </w:p>
    <w:p>
      <w:pPr>
        <w:pStyle w:val="style0"/>
        <w:jc w:val="both"/>
        <w:rPr/>
      </w:pPr>
      <w:r>
        <w:rPr/>
        <w:tab/>
        <w:t>Корисници у Боравку имају исхрану ,негу и стручни третман који реализују : медицинске сестре-неговатељице и стручни сарадници (логопед и физиотерапеут) Обезбеђен је превоз корисника у доласку и одласку .</w:t>
      </w:r>
    </w:p>
    <w:p>
      <w:pPr>
        <w:pStyle w:val="style0"/>
        <w:jc w:val="both"/>
        <w:rPr/>
      </w:pPr>
      <w:r>
        <w:rPr/>
        <w:tab/>
        <w:t>На основу евалуације и Скале процене способности корисника врши се планирање третмана и постављања индивидуалних и краткорочних циљева за сваког корисника . Третманом су обухваћене различите категорије и компетенције корисника : когнитивне,практичне и социјалне...</w:t>
      </w:r>
    </w:p>
    <w:p>
      <w:pPr>
        <w:pStyle w:val="style0"/>
        <w:jc w:val="both"/>
        <w:rPr/>
      </w:pPr>
      <w:r>
        <w:rPr/>
        <w:tab/>
        <w:t>Поред индивидуалног рада и рада у групи , спроводи се разлчите радионице (ликовне, музичке ,креативне радионице ,сценске игре , бонтон...), спортско-рекреативне активности, као и друге активности у социјалном пољу : пласирање радова на изложбама (ручних радова :рад на разбоју,вез , хекљање,плетење,витраж,уметнички кративни радови...), одлазак на оргнизоване излете .</w:t>
      </w:r>
    </w:p>
    <w:p>
      <w:pPr>
        <w:pStyle w:val="style0"/>
        <w:jc w:val="both"/>
        <w:rPr/>
      </w:pPr>
      <w:r>
        <w:rPr/>
        <w:tab/>
        <w:tab/>
        <w:t>Остварени циљеви:</w:t>
      </w:r>
    </w:p>
    <w:p>
      <w:pPr>
        <w:pStyle w:val="style0"/>
        <w:jc w:val="both"/>
        <w:rPr/>
      </w:pPr>
      <w:r>
        <w:rPr/>
        <w:t>-код свих корисника је видна успешна социјализација и интеграција ,</w:t>
      </w:r>
    </w:p>
    <w:p>
      <w:pPr>
        <w:pStyle w:val="style0"/>
        <w:jc w:val="both"/>
        <w:rPr/>
      </w:pPr>
      <w:r>
        <w:rPr/>
        <w:t>-неки од корисника су научили да се самостално потпишу ,</w:t>
      </w:r>
    </w:p>
    <w:p>
      <w:pPr>
        <w:pStyle w:val="style0"/>
        <w:jc w:val="both"/>
        <w:rPr/>
      </w:pPr>
      <w:r>
        <w:rPr/>
        <w:t>-видан је развој говора и језика ,као и богатство речника код већине корисника,</w:t>
      </w:r>
    </w:p>
    <w:p>
      <w:pPr>
        <w:pStyle w:val="style0"/>
        <w:jc w:val="both"/>
        <w:rPr/>
      </w:pPr>
      <w:r>
        <w:rPr/>
        <w:t>-код готово свих корисника је побољшана способност пажње и орјентације у простору,</w:t>
      </w:r>
    </w:p>
    <w:p>
      <w:pPr>
        <w:pStyle w:val="style0"/>
        <w:jc w:val="both"/>
        <w:rPr/>
      </w:pPr>
      <w:r>
        <w:rPr/>
        <w:t>-већина корисника је овладала практичним вештинама свакодневног живота (везивање пертли , за копчавања каиша дугмића ...  )</w:t>
      </w:r>
    </w:p>
    <w:p>
      <w:pPr>
        <w:pStyle w:val="style0"/>
        <w:jc w:val="both"/>
        <w:rPr/>
      </w:pPr>
      <w:r>
        <w:rPr/>
        <w:t xml:space="preserve">-приметно је побољшање   телесног развоја корисника </w:t>
      </w:r>
    </w:p>
    <w:p>
      <w:pPr>
        <w:pStyle w:val="style0"/>
        <w:jc w:val="both"/>
        <w:rPr/>
      </w:pPr>
      <w:r>
        <w:rPr/>
        <w:t>-елименисани су непожељни облици поношање,</w:t>
      </w:r>
    </w:p>
    <w:p>
      <w:pPr>
        <w:pStyle w:val="style0"/>
        <w:jc w:val="both"/>
        <w:rPr/>
      </w:pPr>
      <w:r>
        <w:rPr/>
        <w:t>У спровођењу програма рада са корисницима ,основно правило је поштовање могућности и интерсовања наших корисника у складу са инвидуалним способностима . Редовно се води листе  праћења сваког корисника .</w:t>
      </w:r>
    </w:p>
    <w:p>
      <w:pPr>
        <w:pStyle w:val="style0"/>
        <w:jc w:val="both"/>
        <w:rPr>
          <w:lang w:val="sh-YU"/>
        </w:rPr>
      </w:pPr>
      <w:r>
        <w:rPr/>
        <w:t>За поменуту услугу у току 201</w:t>
      </w:r>
      <w:r>
        <w:rPr>
          <w:lang w:val="sh-YU"/>
        </w:rPr>
        <w:t>5</w:t>
      </w:r>
      <w:r>
        <w:rPr/>
        <w:t xml:space="preserve">. године  је утошено </w:t>
      </w:r>
      <w:r>
        <w:rPr>
          <w:lang w:val="sh-YU"/>
        </w:rPr>
        <w:t>4.192 434,</w:t>
      </w:r>
      <w:r>
        <w:rPr/>
        <w:t xml:space="preserve">45, </w:t>
      </w:r>
      <w:r>
        <w:rPr>
          <w:lang w:val="sh-YU"/>
        </w:rPr>
        <w:t>адобрено 4.660.000,00 динара</w:t>
      </w:r>
    </w:p>
    <w:p>
      <w:pPr>
        <w:pStyle w:val="style0"/>
        <w:jc w:val="both"/>
        <w:rPr/>
      </w:pPr>
      <w:r>
        <w:rPr/>
      </w:r>
    </w:p>
    <w:p>
      <w:pPr>
        <w:pStyle w:val="style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 </w:t>
      </w:r>
      <w:r>
        <w:rPr>
          <w:b/>
          <w:sz w:val="28"/>
          <w:szCs w:val="28"/>
        </w:rPr>
        <w:t>Помоћ у кући старим и осталим инвалидним лицима “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У протеклој извештајној години , општино Аранђеловац је одобрил</w:t>
      </w:r>
      <w:r>
        <w:rPr>
          <w:rFonts w:ascii="Times New Roman" w:cs="Times New Roman" w:hAnsi="Times New Roman"/>
          <w:lang w:val="sh-YU"/>
        </w:rPr>
        <w:t xml:space="preserve">а </w:t>
      </w:r>
      <w:r>
        <w:rPr>
          <w:rFonts w:ascii="Times New Roman" w:cs="Times New Roman" w:hAnsi="Times New Roman"/>
        </w:rPr>
        <w:t>средства  у износу од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2. </w:t>
      </w:r>
      <w:r>
        <w:rPr>
          <w:rFonts w:ascii="Times New Roman" w:cs="Times New Roman" w:hAnsi="Times New Roman"/>
          <w:lang w:val="sh-YU"/>
        </w:rPr>
        <w:t>065</w:t>
      </w:r>
      <w:r>
        <w:rPr>
          <w:rFonts w:ascii="Times New Roman" w:cs="Times New Roman" w:hAnsi="Times New Roman"/>
        </w:rPr>
        <w:t xml:space="preserve"> 000,00  динара Центру за социјални рад „ Сава Илић “ Аранђеловац да реализује активности у оквиру пројеката  у периоду од 01 .01.201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 xml:space="preserve"> до 31.12.201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 xml:space="preserve"> год .Утрошено је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</w:t>
      </w:r>
      <w:r>
        <w:rPr>
          <w:rFonts w:ascii="Times New Roman" w:cs="Times New Roman" w:hAnsi="Times New Roman"/>
          <w:lang w:val="sh-YU"/>
        </w:rPr>
        <w:t>528 245,</w:t>
      </w:r>
      <w:r>
        <w:rPr>
          <w:rFonts w:ascii="Times New Roman" w:cs="Times New Roman" w:hAnsi="Times New Roman"/>
        </w:rPr>
        <w:t>47 динара у 201</w:t>
      </w:r>
      <w:r>
        <w:rPr>
          <w:rFonts w:ascii="Times New Roman" w:cs="Times New Roman" w:hAnsi="Times New Roman"/>
          <w:lang w:val="sh-YU"/>
        </w:rPr>
        <w:t>5</w:t>
      </w:r>
      <w:r>
        <w:rPr>
          <w:rFonts w:ascii="Times New Roman" w:cs="Times New Roman" w:hAnsi="Times New Roman"/>
        </w:rPr>
        <w:t>.години .</w:t>
      </w:r>
    </w:p>
    <w:p>
      <w:pPr>
        <w:pStyle w:val="style37"/>
        <w:ind w:firstLine="720" w:left="0" w:right="0"/>
        <w:jc w:val="both"/>
        <w:rPr/>
      </w:pPr>
      <w:r>
        <w:rPr/>
      </w:r>
    </w:p>
    <w:p>
      <w:pPr>
        <w:pStyle w:val="style0"/>
        <w:ind w:firstLine="720" w:left="0" w:right="0"/>
        <w:jc w:val="both"/>
        <w:rPr/>
      </w:pPr>
      <w:r>
        <w:rPr/>
        <w:t xml:space="preserve">    </w:t>
      </w:r>
      <w:r>
        <w:rPr/>
        <w:t>У току извештајне године ,реализован је пројекат „Помоћ у кући“ кроз два извора финанирања.</w:t>
      </w:r>
    </w:p>
    <w:p>
      <w:pPr>
        <w:pStyle w:val="style0"/>
        <w:ind w:firstLine="720" w:left="0" w:right="0"/>
        <w:jc w:val="both"/>
        <w:rPr>
          <w:rFonts w:cs="Times New Roman"/>
        </w:rPr>
      </w:pPr>
      <w:r>
        <w:rPr/>
        <w:t xml:space="preserve">Општина Аранђеловац је од 1.03.2014. године до 30.06.2014 . године финанасирала рад 6 геронтомаћица . Након тога ,01. 07.2014 . започета је реализација пројекта „Помоћ у кући“  EU EXCANGE 4 , у региналној сарадњи Општине Топола , Смедеревска Паланка  и Аранђеловац. Предвиђени  рок реализације је април 2015. године Запослено је 6 геронтодомаћица , које су предходно прошле акредитован програм обуке .Укупан број корисника  у </w:t>
      </w:r>
      <w:r>
        <w:rPr>
          <w:lang w:val="sh-YU"/>
        </w:rPr>
        <w:t>том циклусу</w:t>
      </w:r>
      <w:r>
        <w:rPr/>
        <w:t xml:space="preserve"> је био 62 .</w:t>
      </w:r>
      <w:r>
        <w:rPr>
          <w:rFonts w:cs="Times New Roman"/>
        </w:rPr>
        <w:t xml:space="preserve">Услугама предвиђеним пројектом </w:t>
      </w:r>
      <w:r>
        <w:rPr>
          <w:rFonts w:cs="Times New Roman"/>
          <w:lang w:val="sh-YU"/>
        </w:rPr>
        <w:t>су</w:t>
      </w:r>
      <w:r>
        <w:rPr>
          <w:rFonts w:cs="Times New Roman"/>
        </w:rPr>
        <w:t xml:space="preserve"> обухваћен</w:t>
      </w:r>
      <w:r>
        <w:rPr>
          <w:rFonts w:cs="Times New Roman"/>
          <w:lang w:val="sh-YU"/>
        </w:rPr>
        <w:t>и</w:t>
      </w:r>
      <w:r>
        <w:rPr>
          <w:rFonts w:cs="Times New Roman"/>
        </w:rPr>
        <w:t xml:space="preserve">  корисни</w:t>
      </w:r>
      <w:r>
        <w:rPr>
          <w:rFonts w:cs="Times New Roman"/>
          <w:lang w:val="sh-YU"/>
        </w:rPr>
        <w:t>ци</w:t>
      </w:r>
      <w:r>
        <w:rPr>
          <w:rFonts w:cs="Times New Roman"/>
        </w:rPr>
        <w:t xml:space="preserve"> ,на различитим теритиријама града и </w:t>
      </w:r>
      <w:r>
        <w:rPr>
          <w:rFonts w:cs="Times New Roman"/>
          <w:lang w:val="sh-YU"/>
        </w:rPr>
        <w:t>2</w:t>
      </w:r>
      <w:r>
        <w:rPr>
          <w:rFonts w:cs="Times New Roman"/>
        </w:rPr>
        <w:t xml:space="preserve"> сеоске месне заједнице .Захваљујући наведеним услугама ,најстарији наши суграђани , имају адекватну помоћ у кући  , у виду чишћења , спремања хране , куповину основних намирница .Ова услуга се према одобреном предлогу пројекта  пружа старим и одраслим , изнемоглим и хронично оболелим лицима који немају ближе сроднике који би могли да им помажу у задовољавању неких основних животних потреба . </w:t>
      </w:r>
    </w:p>
    <w:p>
      <w:pPr>
        <w:pStyle w:val="style37"/>
        <w:ind w:firstLine="72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Геронтодомаћице припремају оброке ,одржавају хигијену стана у којем корисник живи  , помажу у набављању намирница и помажу кориснику да оде на преглед , набављају лекове , плаћају рачуне и обављају  друге послове у зависности од потреба корисника . Услуга се обезбеђује у трајању од два сата дневно по кориснику ,сваког другог радног дана . </w:t>
      </w:r>
    </w:p>
    <w:p>
      <w:pPr>
        <w:pStyle w:val="style0"/>
        <w:ind w:firstLine="720" w:left="0" w:right="0"/>
        <w:jc w:val="both"/>
        <w:rPr>
          <w:lang w:val="sh-YU"/>
        </w:rPr>
      </w:pPr>
      <w:r>
        <w:rPr/>
        <w:t xml:space="preserve">Поред запослених 6 геронтодомаћица. Општина је </w:t>
      </w:r>
      <w:r>
        <w:rPr>
          <w:lang w:val="sh-YU"/>
        </w:rPr>
        <w:t>упоредо</w:t>
      </w:r>
      <w:r>
        <w:rPr/>
        <w:t xml:space="preserve"> наставила финансирање 3 геронтодомаћице , које пружају помоћ за 20 корисника , </w:t>
      </w:r>
      <w:r>
        <w:rPr>
          <w:lang w:val="sh-YU"/>
        </w:rPr>
        <w:t>и после престанка финансирања од стране  EU EXCANGE 4,  и до  краја извештајне године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</w:t>
      </w:r>
      <w:r>
        <w:rPr>
          <w:rFonts w:ascii="Times New Roman" w:cs="Times New Roman" w:hAnsi="Times New Roman"/>
        </w:rPr>
        <w:t>Током 2008 .2009 , и 2010 .године 150 корисника  општине Аранђеловац је користило ову услугу посредством Центра . Ширењем ове услуге у току 2011 .г и 2012.</w:t>
      </w:r>
      <w:r>
        <w:rPr>
          <w:rFonts w:ascii="Times New Roman" w:cs="Times New Roman" w:hAnsi="Times New Roman"/>
          <w:lang w:val="sh-YU"/>
        </w:rPr>
        <w:t>г и 2013. г на сеоска</w:t>
      </w:r>
      <w:r>
        <w:rPr>
          <w:rFonts w:ascii="Times New Roman" w:cs="Times New Roman" w:hAnsi="Times New Roman"/>
        </w:rPr>
        <w:t xml:space="preserve"> и приградска насеља ,као и већим обухватом старијих и одраслих грађана са инвалидитетом ,уједно се смањује и притисак на институционално збрињавање , јер повремена помоћ у обављању одређених услуга , пружа могућност овим суграђанима да остану у својим становима и кућама и на тај начин се одлаже институционални смештај.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</w:t>
      </w:r>
      <w:r>
        <w:rPr>
          <w:rFonts w:ascii="Times New Roman" w:cs="Times New Roman" w:hAnsi="Times New Roman"/>
        </w:rPr>
        <w:t>Самим тим су се створили услови да овај облик заштите старих и инвалидних лица  , добије оквире трајне услуге ,односно да прерасте у посебну организациону јединицу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</w:rPr>
        <w:t xml:space="preserve">               </w:t>
      </w:r>
      <w:r>
        <w:rPr>
          <w:rFonts w:ascii="Times New Roman" w:cs="Times New Roman" w:hAnsi="Times New Roman"/>
          <w:lang w:val="sh-YU"/>
        </w:rPr>
        <w:t>Народна скупштина Републике Србије , на основу меморандума о сарадњи генерални је покровитељ социјално-инклузивног пројекта „Генерација будућности“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>Основни циљ пројекта је оснаживање и мотивација деце без родитељског старања за процес осамостаљивања, активније укључење у друштвени живот и припремање за све изазове који их очекују након изласка из хранитељских породица и домова. Програм је започет у новембру 2012. године , а до сада је обухватио више од 450 деце из 27 градова широм Србије .поред радионица у самој згради  Центра коју су биле едукативне и подржавајуће, за првомајске празнике организован је петодневни излет у Сутомору у Црној гори са радним активностима , а и обиласком околних дестинација. Тим поводом деца у пратњи социјалног радника су гостовала у јутарњем програму РТС ,да би им после тога омогућили и летовање у Игалу и Херцег Новом.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lang w:val="sh-YU"/>
        </w:rPr>
      </w:pPr>
      <w:r>
        <w:rPr>
          <w:rFonts w:ascii="Times New Roman" w:cs="Times New Roman" w:hAnsi="Times New Roman"/>
          <w:lang w:val="sh-YU"/>
        </w:rPr>
        <w:t xml:space="preserve">Поводом обележавања треће године пројекта одржано је завршно окупљање полазника   пројекта згради Дома Народне скупштине у присуству министра господина Александра Вулина и народних посланика и представника ЦСР Аранђеловац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Сарадња са другим институцијама у локалној самоуправи и другим институцијама у Републици :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 xml:space="preserve"> </w:t>
      </w:r>
      <w:r>
        <w:rPr/>
        <w:t>У оквиру координације ,са службама и институцијама,ангажовање се одвијало , посебно на плану :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>- комуникација са медијима у циљу представљања активности Центра , информисање и едуковање јавности   о неким значајним питањима права и интереса корисника 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>- активна и квалитетна комуникација са  свим осталим службама и институцијама ,како у локалној заједници ,тако и у Републици 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>- учествовање на стручним скуповима партнерских организација са циљем промовисања рада Центра ,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>- учешће на стручним скуповима партнерских организација невладиног сектора у циљу едукације и сл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 xml:space="preserve">Аналитичко истраживачки рад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</w:r>
    </w:p>
    <w:p>
      <w:pPr>
        <w:pStyle w:val="style45"/>
        <w:rPr/>
      </w:pPr>
      <w:r>
        <w:rPr/>
        <w:t xml:space="preserve">             </w:t>
      </w:r>
      <w:r>
        <w:rPr/>
        <w:t>У 2015.г .обављени су следећи послови :</w:t>
      </w:r>
    </w:p>
    <w:p>
      <w:pPr>
        <w:pStyle w:val="style45"/>
        <w:rPr/>
      </w:pPr>
      <w:r>
        <w:rPr/>
      </w:r>
    </w:p>
    <w:p>
      <w:pPr>
        <w:pStyle w:val="style45"/>
        <w:rPr/>
      </w:pPr>
      <w:r>
        <w:rPr/>
        <w:t xml:space="preserve">             </w:t>
      </w:r>
      <w:r>
        <w:rPr/>
        <w:t>-сачињен је Годишњи извештај о раду Центра за 2015.г. и План рада за 2016.г.</w:t>
      </w:r>
    </w:p>
    <w:p>
      <w:pPr>
        <w:pStyle w:val="style45"/>
        <w:rPr/>
      </w:pPr>
      <w:r>
        <w:rPr/>
        <w:t xml:space="preserve">             </w:t>
      </w:r>
      <w:r>
        <w:rPr/>
        <w:t xml:space="preserve">-информисање јавности о актуелном раду Центра и пројектним активностима које одвијају у    њему ,  </w:t>
      </w:r>
    </w:p>
    <w:p>
      <w:pPr>
        <w:pStyle w:val="style45"/>
        <w:rPr/>
      </w:pPr>
      <w:r>
        <w:rPr/>
        <w:t xml:space="preserve">               </w:t>
      </w:r>
    </w:p>
    <w:p>
      <w:pPr>
        <w:pStyle w:val="style45"/>
        <w:rPr/>
      </w:pPr>
      <w:r>
        <w:rPr/>
        <w:t xml:space="preserve">             </w:t>
      </w:r>
      <w:r>
        <w:rPr/>
        <w:t xml:space="preserve">-активно учешће у локалној заједници у циљу ефикаснијег деловања , </w:t>
      </w:r>
    </w:p>
    <w:p>
      <w:pPr>
        <w:pStyle w:val="style45"/>
        <w:rPr/>
      </w:pPr>
      <w:r>
        <w:rPr/>
        <w:t xml:space="preserve">             </w:t>
      </w:r>
      <w:r>
        <w:rPr/>
        <w:t>-сарадња са медијима ,НВО, осталим установама и институцијама</w:t>
      </w:r>
    </w:p>
    <w:p>
      <w:pPr>
        <w:pStyle w:val="style45"/>
        <w:rPr/>
      </w:pPr>
      <w:r>
        <w:rPr/>
        <w:t xml:space="preserve">           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</w:t>
      </w:r>
      <w:r>
        <w:rPr>
          <w:rFonts w:ascii="Times New Roman" w:cs="Times New Roman" w:hAnsi="Times New Roman"/>
        </w:rPr>
        <w:t>********************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</w:rPr>
        <w:t>За успешно функционисање Центра ,потребна је подршка локалне заједнице у којој делујемо, надлежног министарства , као и осталих актера на подручју општине Аранђеловац.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</w:rPr>
        <w:t xml:space="preserve">            </w:t>
      </w:r>
      <w:r>
        <w:rPr>
          <w:rFonts w:ascii="Times New Roman" w:cs="Times New Roman" w:hAnsi="Times New Roman"/>
          <w:b/>
        </w:rPr>
        <w:t xml:space="preserve">Центар је основан 29.06.1965 год. Бр.01-5786/1, што значи да је </w:t>
      </w:r>
      <w:r>
        <w:rPr>
          <w:rFonts w:ascii="Times New Roman" w:cs="Times New Roman" w:hAnsi="Times New Roman"/>
          <w:b/>
          <w:lang w:val="sh-YU"/>
        </w:rPr>
        <w:t xml:space="preserve">извештајна </w:t>
      </w:r>
      <w:r>
        <w:rPr>
          <w:rFonts w:ascii="Times New Roman" w:cs="Times New Roman" w:hAnsi="Times New Roman"/>
          <w:b/>
        </w:rPr>
        <w:t xml:space="preserve"> година </w:t>
      </w:r>
      <w:r>
        <w:rPr>
          <w:rFonts w:ascii="Times New Roman" w:cs="Times New Roman" w:hAnsi="Times New Roman"/>
          <w:b/>
          <w:lang w:val="sh-YU"/>
        </w:rPr>
        <w:t xml:space="preserve">била јубиларна за рад </w:t>
      </w:r>
      <w:r>
        <w:rPr>
          <w:rFonts w:ascii="Times New Roman" w:cs="Times New Roman" w:hAnsi="Times New Roman"/>
          <w:b/>
        </w:rPr>
        <w:t xml:space="preserve">   Центра , </w:t>
      </w:r>
      <w:r>
        <w:rPr>
          <w:rFonts w:ascii="Times New Roman" w:cs="Times New Roman" w:hAnsi="Times New Roman"/>
          <w:b/>
          <w:lang w:val="sh-YU"/>
        </w:rPr>
        <w:t xml:space="preserve">а такође и одељења Топола које постоји и ради за општину Топола 45 година  </w:t>
      </w: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  <w:b/>
          <w:lang w:val="sh-YU"/>
        </w:rPr>
        <w:t xml:space="preserve">Наравно уз финансијску помоћ и подршку општине Аранђеловац , Центар  </w:t>
      </w:r>
      <w:r>
        <w:rPr>
          <w:rFonts w:ascii="Times New Roman" w:cs="Times New Roman" w:hAnsi="Times New Roman"/>
          <w:b w:val="false"/>
          <w:bCs w:val="false"/>
          <w:lang w:val="sh-YU"/>
        </w:rPr>
        <w:t>ј</w:t>
      </w:r>
      <w:r>
        <w:rPr>
          <w:rFonts w:ascii="Times New Roman" w:cs="Times New Roman" w:hAnsi="Times New Roman"/>
          <w:b/>
          <w:bCs/>
          <w:lang w:val="sh-YU"/>
        </w:rPr>
        <w:t xml:space="preserve">е прикладно обележио </w:t>
      </w:r>
      <w:r>
        <w:rPr>
          <w:rFonts w:ascii="Times New Roman" w:cs="Times New Roman" w:hAnsi="Times New Roman"/>
          <w:b/>
          <w:lang w:val="sh-YU"/>
        </w:rPr>
        <w:t xml:space="preserve">јубилеј ,издавањем монографије „Пет деценија кроз време и догађаје“ , промовисао свој рад и видео презентацијом , прилагођеном приредбом  и  програмом тематици рада Центра, у присутву рукодства  обе општине , представника локлних установа са којима Центар има дугогодишњу успешну сарадњу и установа из систма социјалне заштите са којима смо на истом задатку и са којима непосредно сарађујемо.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  <w:lang w:val="sh-YU"/>
        </w:rPr>
        <w:t xml:space="preserve">  </w:t>
      </w:r>
      <w:r>
        <w:rPr>
          <w:rFonts w:ascii="Times New Roman" w:cs="Times New Roman" w:hAnsi="Times New Roman"/>
          <w:b/>
          <w:lang w:val="sh-YU"/>
        </w:rPr>
        <w:t>Комисија министарства за рад запошљавање,борачка и социјална питања је дана 24.и 25 новембра 2015. године извршила надзор над стручним радом Центра за социјалнирад „Сава Илић“ у Аранђеловцуи одељења у Тополи у, реализацији послова породично правне заштитедецебез родитељског старања , старости до десет година, смештених уинстуијама социјалне заштите, на хранитељству и уотвореној заштити.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  <w:lang w:val="sh-YU"/>
        </w:rPr>
        <w:t>Надзор је извршен у следећим областима :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  <w:lang w:val="sh-YU"/>
        </w:rPr>
        <w:t>1.Организација стручног рада,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  <w:lang w:val="sh-YU"/>
        </w:rPr>
        <w:t>2.Организовање послова заштите  на предметима реализације послова породично правне заштитедеце без родитељског старања старости до 10 година, смештених у институцијамасоцијалне заштите, на хранитељству и у отвореној заштити.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  <w:lang w:val="sh-YU"/>
        </w:rPr>
        <w:t>3. Начин и садржај вођења прописаних средстава евиденције деце под  старатељством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  <w:lang w:val="sh-YU"/>
        </w:rPr>
      </w:pPr>
      <w:r>
        <w:rPr>
          <w:rFonts w:ascii="Times New Roman" w:cs="Times New Roman" w:hAnsi="Times New Roman"/>
          <w:b/>
          <w:lang w:val="sh-YU"/>
        </w:rPr>
        <w:t xml:space="preserve">Општа је оцена Комисије да су у стручном раду органа старатељствау заштити деце под старатељством углавном испоштована четири основна принципа заштите: благовременост, целевитост, континуитет и законитост.Као последица тога , остварује се адекватно сврха старатељства, односно адекватно су заштићени личност, права и интереси мал. штићеника </w:t>
      </w:r>
    </w:p>
    <w:p>
      <w:pPr>
        <w:pStyle w:val="style37"/>
        <w:ind w:hanging="0" w:left="0" w:right="0"/>
        <w:jc w:val="both"/>
        <w:rPr>
          <w:rFonts w:ascii="Times New Roman" w:hAnsi="Times New Roman"/>
          <w:b/>
          <w:bCs/>
          <w:sz w:val="24"/>
          <w:szCs w:val="24"/>
          <w:lang w:val="sh-YU"/>
        </w:rPr>
      </w:pPr>
      <w:r>
        <w:rPr>
          <w:rFonts w:ascii="Times New Roman" w:hAnsi="Times New Roman"/>
          <w:b/>
          <w:bCs/>
          <w:sz w:val="24"/>
          <w:szCs w:val="24"/>
          <w:lang w:val="sh-YU"/>
        </w:rPr>
        <w:t>У центру за социјални рад „Сава Илић“ у Аранђеловцу  и одељењу Топола устојене су обавезне евиденције у складу са прописима.Прописана средства евиденције чувају се у складу са законом , обезбеђена је тајности поверљивост, налазе се у закључаним орманима у канцеларији задуженог правника.</w:t>
      </w:r>
    </w:p>
    <w:p>
      <w:pPr>
        <w:pStyle w:val="style37"/>
        <w:ind w:hanging="0" w:left="0" w:right="0"/>
        <w:jc w:val="both"/>
        <w:rPr>
          <w:rFonts w:ascii="Times New Roman" w:hAnsi="Times New Roman"/>
          <w:sz w:val="24"/>
          <w:szCs w:val="24"/>
          <w:lang w:val="sh-YU"/>
        </w:rPr>
      </w:pPr>
      <w:r>
        <w:rPr>
          <w:rFonts w:ascii="Times New Roman" w:hAnsi="Times New Roman"/>
          <w:sz w:val="24"/>
          <w:szCs w:val="24"/>
          <w:lang w:val="sh-YU"/>
        </w:rPr>
        <w:t xml:space="preserve">Са записником су упонати  стручни радници који раде на повереним пословима , како би се обезбедило да се ,   поверени послови и у будуће обављају из поштовање стручних стандарда и законом  прописане процедуре, без пропуста у стручном раду и процедури. </w:t>
      </w:r>
    </w:p>
    <w:p>
      <w:pPr>
        <w:pStyle w:val="style37"/>
        <w:ind w:hanging="0" w:left="0" w:right="0"/>
        <w:jc w:val="both"/>
        <w:rPr>
          <w:rFonts w:ascii="Times New Roman" w:hAnsi="Times New Roman"/>
          <w:sz w:val="24"/>
          <w:szCs w:val="24"/>
          <w:lang w:val="sh-YU"/>
        </w:rPr>
      </w:pPr>
      <w:r>
        <w:rPr>
          <w:rFonts w:ascii="Times New Roman" w:hAnsi="Times New Roman"/>
          <w:sz w:val="24"/>
          <w:szCs w:val="24"/>
          <w:lang w:val="sh-YU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</w:rPr>
        <w:t xml:space="preserve">Потребно је пуно енергије, напора  ентузијазма прилагођавања променама и нас који радимо у Центру као и наших корисника којих је не мали број у нашем граду и од којих се очекује да </w:t>
      </w:r>
      <w:r>
        <w:rPr>
          <w:rFonts w:ascii="Times New Roman" w:cs="Times New Roman" w:hAnsi="Times New Roman"/>
          <w:lang w:val="sh-YU"/>
        </w:rPr>
        <w:t>уз стручну помоћ и подршку , дају</w:t>
      </w:r>
      <w:r>
        <w:rPr>
          <w:rFonts w:ascii="Times New Roman" w:cs="Times New Roman" w:hAnsi="Times New Roman"/>
        </w:rPr>
        <w:t xml:space="preserve"> актив</w:t>
      </w:r>
      <w:r>
        <w:rPr>
          <w:rFonts w:ascii="Times New Roman" w:cs="Times New Roman" w:hAnsi="Times New Roman"/>
          <w:lang w:val="sh-YU"/>
        </w:rPr>
        <w:t xml:space="preserve">ан допринос </w:t>
      </w:r>
      <w:r>
        <w:rPr>
          <w:rFonts w:ascii="Times New Roman" w:cs="Times New Roman" w:hAnsi="Times New Roman"/>
        </w:rPr>
        <w:t xml:space="preserve"> у креирању промена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</w:t>
      </w:r>
      <w:r>
        <w:rPr>
          <w:rFonts w:ascii="Times New Roman" w:cs="Times New Roman" w:hAnsi="Times New Roman"/>
        </w:rPr>
        <w:t>Захваљујемо се свима који су нам помогли да пружимо помоћ ,онима којима је то било најпотребније 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ab/>
        <w:t xml:space="preserve">Центар је у досадашњем раду дао свој допринос у спровођењу реформе система социјалне заштите. У сарадњи са ресорним Министарством, локалном самоуправом , другим институцијама ,установама  и корисницима, Центар ће радити </w:t>
      </w:r>
      <w:r>
        <w:rPr>
          <w:rFonts w:ascii="Times New Roman" w:cs="Times New Roman" w:hAnsi="Times New Roman"/>
          <w:lang w:val="sh-YU"/>
        </w:rPr>
        <w:t>и у будуће</w:t>
      </w:r>
      <w:r>
        <w:rPr>
          <w:rFonts w:ascii="Times New Roman" w:cs="Times New Roman" w:hAnsi="Times New Roman"/>
        </w:rPr>
        <w:t xml:space="preserve"> на унапређењу постојећих и успостављању нових услуга.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                                                                                            </w:t>
      </w:r>
      <w:r>
        <w:rPr>
          <w:rFonts w:ascii="Times New Roman" w:cs="Times New Roman" w:hAnsi="Times New Roman"/>
          <w:b/>
        </w:rPr>
        <w:t>ДИРЕКТОР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cs="Times New Roman" w:hAnsi="Times New Roman"/>
        </w:rPr>
        <w:t>Нада Танасијевић</w:t>
      </w:r>
    </w:p>
    <w:p>
      <w:pPr>
        <w:pStyle w:val="style37"/>
        <w:ind w:hanging="0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                        </w:t>
      </w:r>
      <w:r>
        <w:rPr>
          <w:rFonts w:ascii="Times New Roman" w:cs="Times New Roman" w:hAnsi="Times New Roman"/>
        </w:rPr>
        <w:t>____________________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footerReference r:id="rId3" w:type="default"/>
      <w:type w:val="nextPage"/>
      <w:pgSz w:h="15840" w:w="12240"/>
      <w:pgMar w:bottom="1134" w:footer="709" w:gutter="0" w:header="0" w:left="1134" w:right="1134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Helv Ciri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36</w:t>
    </w:r>
    <w:r>
      <w:fldChar w:fldCharType="end"/>
    </w:r>
  </w:p>
  <w:p>
    <w:pPr>
      <w:pStyle w:val="style37"/>
      <w:tabs>
        <w:tab w:leader="none" w:pos="4986" w:val="center"/>
      </w:tabs>
      <w:spacing w:after="200" w:before="0"/>
      <w:ind w:hanging="0" w:left="0" w:right="0"/>
      <w:contextualSpacing w:val="false"/>
      <w:rPr/>
    </w:pPr>
    <w:r>
      <w:rPr/>
    </w:r>
  </w:p>
</w:ft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"/>
      <w:lvlJc w:val="left"/>
      <w:pPr>
        <w:ind w:hanging="360" w:left="1068"/>
      </w:pPr>
    </w:lvl>
    <w:lvl w:ilvl="1">
      <w:start w:val="1"/>
      <w:numFmt w:val="decimal"/>
      <w:lvlText w:val="%2"/>
      <w:lvlJc w:val="left"/>
      <w:pPr>
        <w:ind w:hanging="360" w:left="1353"/>
      </w:pPr>
    </w:lvl>
    <w:lvl w:ilvl="2">
      <w:start w:val="1"/>
      <w:numFmt w:val="decimal"/>
      <w:lvlText w:val="%3"/>
      <w:lvlJc w:val="left"/>
      <w:pPr>
        <w:ind w:hanging="360" w:left="2160"/>
      </w:pPr>
    </w:lvl>
    <w:lvl w:ilvl="3">
      <w:start w:val="1"/>
      <w:numFmt w:val="decimal"/>
      <w:lvlText w:val="%4"/>
      <w:lvlJc w:val="left"/>
      <w:pPr>
        <w:ind w:hanging="360" w:left="2880"/>
      </w:pPr>
    </w:lvl>
    <w:lvl w:ilvl="4">
      <w:start w:val="1"/>
      <w:numFmt w:val="decimal"/>
      <w:lvlText w:val="%5"/>
      <w:lvlJc w:val="left"/>
      <w:pPr>
        <w:ind w:hanging="360" w:left="3600"/>
      </w:pPr>
    </w:lvl>
    <w:lvl w:ilvl="5">
      <w:start w:val="1"/>
      <w:numFmt w:val="decimal"/>
      <w:lvlText w:val="%6"/>
      <w:lvlJc w:val="left"/>
      <w:pPr>
        <w:ind w:hanging="360" w:left="4320"/>
      </w:pPr>
    </w:lvl>
    <w:lvl w:ilvl="6">
      <w:start w:val="1"/>
      <w:numFmt w:val="decimal"/>
      <w:lvlText w:val="%7"/>
      <w:lvlJc w:val="left"/>
      <w:pPr>
        <w:ind w:hanging="360" w:left="5040"/>
      </w:pPr>
    </w:lvl>
    <w:lvl w:ilvl="7">
      <w:start w:val="1"/>
      <w:numFmt w:val="decimal"/>
      <w:lvlText w:val="%8"/>
      <w:lvlJc w:val="left"/>
      <w:pPr>
        <w:ind w:hanging="360" w:left="5760"/>
      </w:pPr>
    </w:lvl>
    <w:lvl w:ilvl="8">
      <w:start w:val="1"/>
      <w:numFmt w:val="decimal"/>
      <w:lvlText w:val="%9"/>
      <w:lvlJc w:val="left"/>
      <w:pPr>
        <w:ind w:hanging="36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en-US" w:val="en-US"/>
    </w:rPr>
  </w:style>
  <w:style w:styleId="style1" w:type="paragraph">
    <w:name w:val="Heading 1"/>
    <w:basedOn w:val="style0"/>
    <w:next w:val="style1"/>
    <w:pPr>
      <w:keepNext/>
      <w:ind w:firstLine="720" w:left="0" w:right="0"/>
    </w:pPr>
    <w:rPr>
      <w:b/>
      <w:bCs/>
    </w:rPr>
  </w:style>
  <w:style w:styleId="style2" w:type="paragraph">
    <w:name w:val="Heading 2"/>
    <w:basedOn w:val="style0"/>
    <w:next w:val="style2"/>
    <w:pPr>
      <w:keepNext/>
      <w:spacing w:after="60" w:before="240"/>
      <w:contextualSpacing w:val="false"/>
    </w:pPr>
    <w:rPr>
      <w:rFonts w:ascii="Arial" w:cs="Arial" w:hAnsi="Arial"/>
      <w:b/>
      <w:bCs/>
      <w:i/>
      <w:iCs/>
      <w:sz w:val="28"/>
      <w:szCs w:val="28"/>
    </w:rPr>
  </w:style>
  <w:style w:styleId="style3" w:type="paragraph">
    <w:name w:val="Heading 3"/>
    <w:basedOn w:val="style25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annotation reference"/>
    <w:next w:val="style16"/>
    <w:rPr>
      <w:sz w:val="16"/>
      <w:szCs w:val="16"/>
    </w:rPr>
  </w:style>
  <w:style w:styleId="style17" w:type="character">
    <w:name w:val="page number"/>
    <w:basedOn w:val="style15"/>
    <w:next w:val="style17"/>
    <w:rPr/>
  </w:style>
  <w:style w:styleId="style18" w:type="character">
    <w:name w:val="Internet Link"/>
    <w:next w:val="style18"/>
    <w:rPr>
      <w:color w:val="0000FF"/>
      <w:u w:val="single"/>
      <w:lang w:bidi="zxx-" w:eastAsia="zxx-" w:val="zxx-"/>
    </w:rPr>
  </w:style>
  <w:style w:styleId="style19" w:type="character">
    <w:name w:val="Footnote Text Char"/>
    <w:basedOn w:val="style15"/>
    <w:next w:val="style19"/>
    <w:rPr>
      <w:lang w:eastAsia="en-US" w:val="en-US"/>
    </w:rPr>
  </w:style>
  <w:style w:styleId="style20" w:type="character">
    <w:name w:val="footnote reference"/>
    <w:basedOn w:val="style15"/>
    <w:next w:val="style20"/>
    <w:rPr>
      <w:vertAlign w:val="superscript"/>
    </w:rPr>
  </w:style>
  <w:style w:styleId="style21" w:type="character">
    <w:name w:val="ListLabel 1"/>
    <w:next w:val="style21"/>
    <w:rPr>
      <w:rFonts w:cs="Courier New"/>
    </w:rPr>
  </w:style>
  <w:style w:styleId="style22" w:type="character">
    <w:name w:val="Footer Char"/>
    <w:basedOn w:val="style15"/>
    <w:next w:val="style22"/>
    <w:rPr>
      <w:rFonts w:ascii="Times New Roman" w:cs="Times New Roman" w:eastAsia="Times New Roman" w:hAnsi="Times New Roman"/>
      <w:sz w:val="24"/>
      <w:szCs w:val="24"/>
      <w:lang w:eastAsia="en-US" w:val="en-US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Courier New"/>
    </w:rPr>
  </w:style>
  <w:style w:styleId="style25" w:type="paragraph">
    <w:name w:val="Heading"/>
    <w:basedOn w:val="style0"/>
    <w:next w:val="style2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6" w:type="paragraph">
    <w:name w:val="Text Body"/>
    <w:basedOn w:val="style0"/>
    <w:next w:val="style26"/>
    <w:pPr>
      <w:spacing w:after="120" w:before="0"/>
      <w:contextualSpacing w:val="false"/>
    </w:pPr>
    <w:rPr>
      <w:sz w:val="28"/>
      <w:lang w:eastAsia="hr-HR"/>
    </w:rPr>
  </w:style>
  <w:style w:styleId="style27" w:type="paragraph">
    <w:name w:val="List"/>
    <w:basedOn w:val="style26"/>
    <w:next w:val="style27"/>
    <w:pPr/>
    <w:rPr>
      <w:rFonts w:cs="Mangal"/>
    </w:rPr>
  </w:style>
  <w:style w:styleId="style28" w:type="paragraph">
    <w:name w:val="Caption"/>
    <w:basedOn w:val="style0"/>
    <w:next w:val="style2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9" w:type="paragraph">
    <w:name w:val="Index"/>
    <w:basedOn w:val="style0"/>
    <w:next w:val="style29"/>
    <w:pPr>
      <w:suppressLineNumbers/>
    </w:pPr>
    <w:rPr>
      <w:rFonts w:cs="Mangal"/>
    </w:rPr>
  </w:style>
  <w:style w:styleId="style30" w:type="paragraph">
    <w:name w:val="caption"/>
    <w:basedOn w:val="style0"/>
    <w:next w:val="style30"/>
    <w:pPr>
      <w:suppressLineNumbers/>
      <w:spacing w:after="120" w:before="120"/>
      <w:contextualSpacing w:val="false"/>
    </w:pPr>
    <w:rPr>
      <w:rFonts w:cs="Mangal"/>
      <w:i/>
      <w:iCs/>
    </w:rPr>
  </w:style>
  <w:style w:styleId="style31" w:type="paragraph">
    <w:name w:val="Footer"/>
    <w:basedOn w:val="style0"/>
    <w:next w:val="style31"/>
    <w:pPr>
      <w:tabs>
        <w:tab w:leader="none" w:pos="4702" w:val="center"/>
        <w:tab w:leader="none" w:pos="9405" w:val="right"/>
      </w:tabs>
    </w:pPr>
    <w:rPr/>
  </w:style>
  <w:style w:styleId="style32" w:type="paragraph">
    <w:name w:val="Podnaslov"/>
    <w:basedOn w:val="style0"/>
    <w:next w:val="style32"/>
    <w:pPr>
      <w:keepNext/>
      <w:tabs>
        <w:tab w:leader="none" w:pos="1800" w:val="left"/>
      </w:tabs>
      <w:spacing w:after="120" w:before="120"/>
      <w:ind w:hanging="0" w:left="720" w:right="720"/>
      <w:contextualSpacing w:val="false"/>
      <w:jc w:val="center"/>
    </w:pPr>
    <w:rPr>
      <w:rFonts w:ascii="Helv Ciril" w:hAnsi="Helv Ciril"/>
      <w:b/>
      <w:sz w:val="26"/>
      <w:szCs w:val="20"/>
    </w:rPr>
  </w:style>
  <w:style w:styleId="style33" w:type="paragraph">
    <w:name w:val="Balloon Text"/>
    <w:basedOn w:val="style0"/>
    <w:next w:val="style33"/>
    <w:pPr/>
    <w:rPr>
      <w:rFonts w:ascii="Tahoma" w:cs="Tahoma" w:hAnsi="Tahoma"/>
      <w:sz w:val="16"/>
      <w:szCs w:val="16"/>
    </w:rPr>
  </w:style>
  <w:style w:styleId="style34" w:type="paragraph">
    <w:name w:val="annotation text"/>
    <w:basedOn w:val="style0"/>
    <w:next w:val="style34"/>
    <w:pPr/>
    <w:rPr>
      <w:sz w:val="20"/>
      <w:szCs w:val="20"/>
    </w:rPr>
  </w:style>
  <w:style w:styleId="style35" w:type="paragraph">
    <w:name w:val="annotation subject"/>
    <w:basedOn w:val="style34"/>
    <w:next w:val="style35"/>
    <w:pPr/>
    <w:rPr>
      <w:b/>
      <w:bCs/>
    </w:rPr>
  </w:style>
  <w:style w:styleId="style36" w:type="paragraph">
    <w:name w:val="Char Char Char Char Char1 Char"/>
    <w:basedOn w:val="style0"/>
    <w:next w:val="style36"/>
    <w:pPr>
      <w:tabs>
        <w:tab w:leader="none" w:pos="567" w:val="left"/>
      </w:tabs>
      <w:spacing w:after="160" w:before="120" w:line="240" w:lineRule="exact"/>
      <w:ind w:hanging="504" w:left="1584" w:right="0"/>
      <w:contextualSpacing w:val="false"/>
    </w:pPr>
    <w:rPr>
      <w:rFonts w:ascii="Arial" w:hAnsi="Arial"/>
      <w:b/>
      <w:bCs/>
      <w:color w:val="000000"/>
    </w:rPr>
  </w:style>
  <w:style w:styleId="style37" w:type="paragraph">
    <w:name w:val="Text Body Indent"/>
    <w:basedOn w:val="style0"/>
    <w:next w:val="style37"/>
    <w:pPr>
      <w:ind w:firstLine="708" w:left="0" w:right="0"/>
    </w:pPr>
    <w:rPr>
      <w:rFonts w:ascii="Arial" w:cs="Arial" w:hAnsi="Arial"/>
      <w:lang w:eastAsia="hr-HR"/>
    </w:rPr>
  </w:style>
  <w:style w:styleId="style38" w:type="paragraph">
    <w:name w:val="Body Text Indent 3"/>
    <w:basedOn w:val="style0"/>
    <w:next w:val="style38"/>
    <w:pPr>
      <w:ind w:firstLine="708" w:left="0" w:right="0"/>
      <w:jc w:val="both"/>
    </w:pPr>
    <w:rPr>
      <w:rFonts w:ascii="Arial" w:cs="Arial" w:hAnsi="Arial"/>
      <w:lang w:eastAsia="hr-HR"/>
    </w:rPr>
  </w:style>
  <w:style w:styleId="style39" w:type="paragraph">
    <w:name w:val="Header"/>
    <w:basedOn w:val="style0"/>
    <w:next w:val="style39"/>
    <w:pPr>
      <w:tabs>
        <w:tab w:leader="none" w:pos="4320" w:val="center"/>
        <w:tab w:leader="none" w:pos="8640" w:val="right"/>
      </w:tabs>
    </w:pPr>
    <w:rPr/>
  </w:style>
  <w:style w:styleId="style40" w:type="paragraph">
    <w:name w:val="footnote text"/>
    <w:basedOn w:val="style0"/>
    <w:next w:val="style40"/>
    <w:pPr/>
    <w:rPr>
      <w:sz w:val="20"/>
      <w:szCs w:val="20"/>
    </w:rPr>
  </w:style>
  <w:style w:styleId="style41" w:type="paragraph">
    <w:name w:val="Frame Contents"/>
    <w:basedOn w:val="style0"/>
    <w:next w:val="style41"/>
    <w:pPr/>
    <w:rPr/>
  </w:style>
  <w:style w:styleId="style42" w:type="paragraph">
    <w:name w:val="Quotations"/>
    <w:basedOn w:val="style0"/>
    <w:next w:val="style42"/>
    <w:pPr/>
    <w:rPr/>
  </w:style>
  <w:style w:styleId="style43" w:type="paragraph">
    <w:name w:val="Title"/>
    <w:basedOn w:val="style25"/>
    <w:next w:val="style43"/>
    <w:pPr>
      <w:jc w:val="left"/>
    </w:pPr>
    <w:rPr/>
  </w:style>
  <w:style w:styleId="style44" w:type="paragraph">
    <w:name w:val="Subtitle"/>
    <w:basedOn w:val="style25"/>
    <w:next w:val="style44"/>
    <w:pPr>
      <w:jc w:val="left"/>
    </w:pPr>
    <w:rPr/>
  </w:style>
  <w:style w:styleId="style45" w:type="paragraph">
    <w:name w:val="No Spacing"/>
    <w:next w:val="style45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en-US"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sr.ar@gmail.com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LibreOffice/4.1.1.2$Windows_x86 LibreOffice_project/7e4286b58adc75a14f6d83f53a03b6c11fa2903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2015-02-24T11:32:00Z</dcterms:created>
  <dc:creator>Korisnik</dc:creator>
  <cp:lastModifiedBy>centar</cp:lastModifiedBy>
  <cp:lastPrinted>2016-02-22T09:05:02Z</cp:lastPrinted>
  <dcterms:modified xsi:type="dcterms:W3CDTF">2015-02-24T11:32:00Z</dcterms:modified>
  <cp:revision>2</cp:revision>
  <dc:title>OBRAZAC ZA IZRADU IZVEŠTAJA O RADU CENTRA ZA SOCIJALNI RAD ZA 2007</dc:title>
</cp:coreProperties>
</file>