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ind w:firstLine="708" w:left="708" w:right="0"/>
        <w:rPr/>
      </w:pPr>
      <w:r>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hanging="0" w:left="1440" w:right="0"/>
        <w:rPr>
          <w:b w:val="false"/>
          <w:bCs w:val="false"/>
          <w:sz w:val="48"/>
          <w:szCs w:val="48"/>
          <w:lang w:val="en-US"/>
        </w:rPr>
      </w:pPr>
      <w:r>
        <w:rPr>
          <w:b w:val="false"/>
          <w:bCs w:val="false"/>
          <w:sz w:val="48"/>
          <w:szCs w:val="48"/>
          <w:lang w:val="en-US"/>
        </w:rPr>
        <w:t>Програм</w:t>
      </w:r>
      <w:r>
        <w:rPr>
          <w:rFonts w:eastAsia="Arial"/>
          <w:b w:val="false"/>
          <w:bCs w:val="false"/>
          <w:sz w:val="48"/>
          <w:szCs w:val="48"/>
          <w:lang w:val="en-US"/>
        </w:rPr>
        <w:t xml:space="preserve"> </w:t>
      </w:r>
      <w:r>
        <w:rPr>
          <w:b w:val="false"/>
          <w:bCs w:val="false"/>
          <w:sz w:val="48"/>
          <w:szCs w:val="48"/>
          <w:lang w:val="en-US"/>
        </w:rPr>
        <w:t>рада</w:t>
      </w:r>
    </w:p>
    <w:p>
      <w:pPr>
        <w:pStyle w:val="style26"/>
        <w:ind w:hanging="0" w:left="708" w:right="-540"/>
        <w:rPr>
          <w:b w:val="false"/>
          <w:bCs w:val="false"/>
          <w:sz w:val="48"/>
          <w:szCs w:val="48"/>
          <w:lang w:val="en-US"/>
        </w:rPr>
      </w:pPr>
      <w:r>
        <w:rPr>
          <w:b w:val="false"/>
          <w:bCs w:val="false"/>
          <w:sz w:val="48"/>
          <w:szCs w:val="48"/>
          <w:lang w:val="en-US"/>
        </w:rPr>
        <w:t>Центра</w:t>
      </w:r>
      <w:r>
        <w:rPr>
          <w:rFonts w:eastAsia="Arial"/>
          <w:b w:val="false"/>
          <w:bCs w:val="false"/>
          <w:sz w:val="48"/>
          <w:szCs w:val="48"/>
          <w:lang w:val="en-US"/>
        </w:rPr>
        <w:t xml:space="preserve"> </w:t>
      </w:r>
      <w:r>
        <w:rPr>
          <w:b w:val="false"/>
          <w:bCs w:val="false"/>
          <w:sz w:val="48"/>
          <w:szCs w:val="48"/>
          <w:lang w:val="en-US"/>
        </w:rPr>
        <w:t>за</w:t>
      </w:r>
      <w:r>
        <w:rPr>
          <w:rFonts w:eastAsia="Arial"/>
          <w:b w:val="false"/>
          <w:bCs w:val="false"/>
          <w:sz w:val="48"/>
          <w:szCs w:val="48"/>
          <w:lang w:val="en-US"/>
        </w:rPr>
        <w:t xml:space="preserve"> </w:t>
      </w:r>
      <w:r>
        <w:rPr>
          <w:b w:val="false"/>
          <w:bCs w:val="false"/>
          <w:sz w:val="48"/>
          <w:szCs w:val="48"/>
          <w:lang w:val="en-US"/>
        </w:rPr>
        <w:t>социјални</w:t>
      </w:r>
      <w:r>
        <w:rPr>
          <w:rFonts w:eastAsia="Arial"/>
          <w:b w:val="false"/>
          <w:bCs w:val="false"/>
          <w:sz w:val="48"/>
          <w:szCs w:val="48"/>
          <w:lang w:val="en-US"/>
        </w:rPr>
        <w:t xml:space="preserve">  </w:t>
      </w:r>
      <w:r>
        <w:rPr>
          <w:b w:val="false"/>
          <w:bCs w:val="false"/>
          <w:sz w:val="48"/>
          <w:szCs w:val="48"/>
          <w:lang w:val="en-US"/>
        </w:rPr>
        <w:t>рад</w:t>
      </w:r>
    </w:p>
    <w:p>
      <w:pPr>
        <w:pStyle w:val="style26"/>
        <w:ind w:hanging="0" w:left="708" w:right="-540"/>
        <w:rPr>
          <w:b w:val="false"/>
          <w:bCs w:val="false"/>
          <w:sz w:val="48"/>
          <w:szCs w:val="48"/>
          <w:lang w:val="en-US"/>
        </w:rPr>
      </w:pPr>
      <w:r>
        <w:rPr>
          <w:rFonts w:eastAsia="Arial"/>
          <w:b w:val="false"/>
          <w:bCs w:val="false"/>
          <w:sz w:val="48"/>
          <w:szCs w:val="48"/>
          <w:lang w:val="en-US"/>
        </w:rPr>
        <w:t>“</w:t>
      </w:r>
      <w:r>
        <w:rPr>
          <w:b w:val="false"/>
          <w:bCs w:val="false"/>
          <w:sz w:val="48"/>
          <w:szCs w:val="48"/>
          <w:lang w:val="en-US"/>
        </w:rPr>
        <w:t>Сава</w:t>
      </w:r>
      <w:r>
        <w:rPr>
          <w:rFonts w:eastAsia="Arial"/>
          <w:b w:val="false"/>
          <w:bCs w:val="false"/>
          <w:sz w:val="48"/>
          <w:szCs w:val="48"/>
          <w:lang w:val="en-US"/>
        </w:rPr>
        <w:t xml:space="preserve"> </w:t>
      </w:r>
      <w:r>
        <w:rPr>
          <w:b w:val="false"/>
          <w:bCs w:val="false"/>
          <w:sz w:val="48"/>
          <w:szCs w:val="48"/>
          <w:lang w:val="en-US"/>
        </w:rPr>
        <w:t>Илић</w:t>
      </w:r>
      <w:r>
        <w:rPr>
          <w:rFonts w:eastAsia="Arial"/>
          <w:b w:val="false"/>
          <w:bCs w:val="false"/>
          <w:sz w:val="48"/>
          <w:szCs w:val="48"/>
          <w:lang w:val="en-US"/>
        </w:rPr>
        <w:t xml:space="preserve">”  </w:t>
      </w:r>
      <w:r>
        <w:rPr>
          <w:b w:val="false"/>
          <w:bCs w:val="false"/>
          <w:sz w:val="48"/>
          <w:szCs w:val="48"/>
          <w:lang w:val="en-US"/>
        </w:rPr>
        <w:t>Аран</w:t>
      </w:r>
      <w:r>
        <w:rPr>
          <w:b w:val="false"/>
          <w:bCs w:val="false"/>
          <w:sz w:val="48"/>
          <w:szCs w:val="48"/>
        </w:rPr>
        <w:t>ђ</w:t>
      </w:r>
      <w:r>
        <w:rPr>
          <w:b w:val="false"/>
          <w:bCs w:val="false"/>
          <w:sz w:val="48"/>
          <w:szCs w:val="48"/>
          <w:lang w:val="en-US"/>
        </w:rPr>
        <w:t>еловац,</w:t>
      </w:r>
    </w:p>
    <w:p>
      <w:pPr>
        <w:pStyle w:val="style26"/>
        <w:ind w:hanging="0" w:left="708" w:right="-540"/>
        <w:rPr>
          <w:b w:val="false"/>
          <w:bCs w:val="false"/>
          <w:sz w:val="48"/>
          <w:szCs w:val="48"/>
          <w:lang w:val="en-US"/>
        </w:rPr>
      </w:pPr>
      <w:r>
        <w:rPr>
          <w:b w:val="false"/>
          <w:bCs w:val="false"/>
          <w:sz w:val="48"/>
          <w:szCs w:val="48"/>
          <w:lang w:val="en-US"/>
        </w:rPr>
        <w:t>Oдељење</w:t>
      </w:r>
      <w:r>
        <w:rPr>
          <w:rFonts w:eastAsia="Arial"/>
          <w:b w:val="false"/>
          <w:bCs w:val="false"/>
          <w:sz w:val="48"/>
          <w:szCs w:val="48"/>
          <w:lang w:val="en-US"/>
        </w:rPr>
        <w:t xml:space="preserve">  </w:t>
      </w:r>
      <w:r>
        <w:rPr>
          <w:b w:val="false"/>
          <w:bCs w:val="false"/>
          <w:sz w:val="48"/>
          <w:szCs w:val="48"/>
          <w:lang w:val="en-US"/>
        </w:rPr>
        <w:t>у</w:t>
      </w:r>
      <w:r>
        <w:rPr>
          <w:rFonts w:eastAsia="Arial"/>
          <w:b w:val="false"/>
          <w:bCs w:val="false"/>
          <w:sz w:val="48"/>
          <w:szCs w:val="48"/>
          <w:lang w:val="en-US"/>
        </w:rPr>
        <w:t xml:space="preserve"> </w:t>
      </w:r>
      <w:r>
        <w:rPr>
          <w:b w:val="false"/>
          <w:bCs w:val="false"/>
          <w:sz w:val="48"/>
          <w:szCs w:val="48"/>
          <w:lang w:val="en-US"/>
        </w:rPr>
        <w:t>Тополи,</w:t>
      </w:r>
    </w:p>
    <w:p>
      <w:pPr>
        <w:pStyle w:val="style26"/>
        <w:ind w:hanging="0" w:left="1260" w:right="-540"/>
        <w:rPr>
          <w:b w:val="false"/>
          <w:bCs w:val="false"/>
          <w:sz w:val="48"/>
          <w:szCs w:val="48"/>
          <w:lang w:val="en-US"/>
        </w:rPr>
      </w:pPr>
      <w:r>
        <w:rPr>
          <w:b w:val="false"/>
          <w:bCs w:val="false"/>
          <w:sz w:val="48"/>
          <w:szCs w:val="48"/>
          <w:lang w:val="en-US"/>
        </w:rPr>
        <w:t>за</w:t>
      </w:r>
      <w:r>
        <w:rPr>
          <w:rFonts w:eastAsia="Arial"/>
          <w:b w:val="false"/>
          <w:bCs w:val="false"/>
          <w:sz w:val="48"/>
          <w:szCs w:val="48"/>
          <w:lang w:val="en-US"/>
        </w:rPr>
        <w:t xml:space="preserve"> </w:t>
      </w:r>
      <w:r>
        <w:rPr>
          <w:b w:val="false"/>
          <w:bCs w:val="false"/>
          <w:sz w:val="48"/>
          <w:szCs w:val="48"/>
          <w:lang w:val="en-US"/>
        </w:rPr>
        <w:t>општину</w:t>
      </w:r>
      <w:r>
        <w:rPr>
          <w:rFonts w:eastAsia="Arial"/>
          <w:b w:val="false"/>
          <w:bCs w:val="false"/>
          <w:sz w:val="48"/>
          <w:szCs w:val="48"/>
          <w:lang w:val="en-US"/>
        </w:rPr>
        <w:t xml:space="preserve"> </w:t>
      </w:r>
      <w:r>
        <w:rPr>
          <w:b w:val="false"/>
          <w:bCs w:val="false"/>
          <w:sz w:val="48"/>
          <w:szCs w:val="48"/>
          <w:lang w:val="en-US"/>
        </w:rPr>
        <w:t>Топола</w:t>
      </w:r>
      <w:r>
        <w:rPr>
          <w:rFonts w:eastAsia="Arial"/>
          <w:b w:val="false"/>
          <w:bCs w:val="false"/>
          <w:sz w:val="48"/>
          <w:szCs w:val="48"/>
          <w:lang w:val="en-US"/>
        </w:rPr>
        <w:t xml:space="preserve"> </w:t>
      </w:r>
      <w:r>
        <w:rPr>
          <w:b w:val="false"/>
          <w:bCs w:val="false"/>
          <w:sz w:val="48"/>
          <w:szCs w:val="48"/>
          <w:lang w:val="en-US"/>
        </w:rPr>
        <w:t>за</w:t>
      </w:r>
      <w:r>
        <w:rPr>
          <w:rFonts w:eastAsia="Arial"/>
          <w:b w:val="false"/>
          <w:bCs w:val="false"/>
          <w:sz w:val="48"/>
          <w:szCs w:val="48"/>
          <w:lang w:val="en-US"/>
        </w:rPr>
        <w:t xml:space="preserve"> </w:t>
      </w:r>
      <w:r>
        <w:rPr>
          <w:b w:val="false"/>
          <w:bCs w:val="false"/>
          <w:sz w:val="48"/>
          <w:szCs w:val="48"/>
          <w:lang w:val="en-US"/>
        </w:rPr>
        <w:t>201</w:t>
      </w:r>
      <w:r>
        <w:rPr>
          <w:b w:val="false"/>
          <w:bCs w:val="false"/>
          <w:sz w:val="48"/>
          <w:szCs w:val="48"/>
        </w:rPr>
        <w:t>6</w:t>
      </w:r>
      <w:r>
        <w:rPr>
          <w:b w:val="false"/>
          <w:bCs w:val="false"/>
          <w:sz w:val="48"/>
          <w:szCs w:val="48"/>
          <w:lang w:val="en-US"/>
        </w:rPr>
        <w:t>.</w:t>
      </w:r>
      <w:r>
        <w:rPr>
          <w:rFonts w:eastAsia="Arial"/>
          <w:b w:val="false"/>
          <w:bCs w:val="false"/>
          <w:sz w:val="48"/>
          <w:szCs w:val="48"/>
          <w:lang w:val="en-US"/>
        </w:rPr>
        <w:t xml:space="preserve"> </w:t>
      </w:r>
      <w:r>
        <w:rPr>
          <w:b w:val="false"/>
          <w:bCs w:val="false"/>
          <w:sz w:val="48"/>
          <w:szCs w:val="48"/>
          <w:lang w:val="en-US"/>
        </w:rPr>
        <w:t>год.</w:t>
      </w:r>
    </w:p>
    <w:p>
      <w:pPr>
        <w:pStyle w:val="style26"/>
        <w:ind w:hanging="0" w:left="1440" w:right="0"/>
        <w:rPr>
          <w:b w:val="false"/>
          <w:bCs w:val="false"/>
          <w:sz w:val="48"/>
          <w:szCs w:val="48"/>
          <w:lang w:val="en-US"/>
        </w:rPr>
      </w:pPr>
      <w:r>
        <w:rPr>
          <w:b w:val="false"/>
          <w:bCs w:val="false"/>
          <w:sz w:val="48"/>
          <w:szCs w:val="48"/>
          <w:lang w:val="en-US"/>
        </w:rPr>
      </w:r>
    </w:p>
    <w:p>
      <w:pPr>
        <w:pStyle w:val="style26"/>
        <w:ind w:hanging="0" w:left="1440" w:right="0"/>
        <w:rPr>
          <w:b w:val="false"/>
          <w:bCs w:val="false"/>
          <w:sz w:val="48"/>
          <w:szCs w:val="48"/>
          <w:lang w:val="en-US"/>
        </w:rPr>
      </w:pPr>
      <w:r>
        <w:rPr>
          <w:b w:val="false"/>
          <w:bCs w:val="false"/>
          <w:sz w:val="48"/>
          <w:szCs w:val="48"/>
          <w:lang w:val="en-US"/>
        </w:rPr>
      </w:r>
    </w:p>
    <w:p>
      <w:pPr>
        <w:pStyle w:val="style26"/>
        <w:ind w:hanging="0" w:left="1440" w:right="0"/>
        <w:jc w:val="both"/>
        <w:rPr>
          <w:b w:val="false"/>
          <w:bCs w:val="false"/>
          <w:sz w:val="48"/>
          <w:szCs w:val="48"/>
          <w:lang w:val="en-US"/>
        </w:rPr>
      </w:pPr>
      <w:r>
        <w:rPr>
          <w:b w:val="false"/>
          <w:bCs w:val="false"/>
          <w:sz w:val="48"/>
          <w:szCs w:val="48"/>
          <w:lang w:val="en-US"/>
        </w:rPr>
      </w:r>
    </w:p>
    <w:p>
      <w:pPr>
        <w:pStyle w:val="style26"/>
        <w:ind w:hanging="0" w:left="1440" w:right="0"/>
        <w:jc w:val="both"/>
        <w:rPr>
          <w:b w:val="false"/>
          <w:bCs w:val="false"/>
          <w:sz w:val="48"/>
          <w:szCs w:val="48"/>
          <w:lang w:val="en-US"/>
        </w:rPr>
      </w:pPr>
      <w:r>
        <w:rPr>
          <w:b w:val="false"/>
          <w:bCs w:val="false"/>
          <w:sz w:val="48"/>
          <w:szCs w:val="48"/>
          <w:lang w:val="en-US"/>
        </w:rPr>
      </w:r>
    </w:p>
    <w:p>
      <w:pPr>
        <w:pStyle w:val="style26"/>
        <w:ind w:hanging="0" w:left="1440" w:right="0"/>
        <w:jc w:val="both"/>
        <w:rPr>
          <w:b w:val="false"/>
          <w:bCs w:val="false"/>
          <w:sz w:val="48"/>
          <w:szCs w:val="48"/>
          <w:lang w:val="en-US"/>
        </w:rPr>
      </w:pPr>
      <w:r>
        <w:rPr>
          <w:b w:val="false"/>
          <w:bCs w:val="false"/>
          <w:sz w:val="48"/>
          <w:szCs w:val="48"/>
          <w:lang w:val="en-US"/>
        </w:rPr>
      </w:r>
    </w:p>
    <w:p>
      <w:pPr>
        <w:pStyle w:val="style26"/>
        <w:ind w:hanging="0" w:left="1440" w:right="0"/>
        <w:rPr>
          <w:b w:val="false"/>
          <w:bCs w:val="false"/>
          <w:sz w:val="48"/>
          <w:szCs w:val="48"/>
          <w:lang w:val="en-US"/>
        </w:rPr>
      </w:pPr>
      <w:r>
        <w:rPr>
          <w:b w:val="false"/>
          <w:bCs w:val="false"/>
          <w:sz w:val="48"/>
          <w:szCs w:val="48"/>
          <w:lang w:val="en-US"/>
        </w:rPr>
      </w:r>
    </w:p>
    <w:p>
      <w:pPr>
        <w:pStyle w:val="style26"/>
        <w:ind w:hanging="0" w:left="1440" w:right="0"/>
        <w:jc w:val="both"/>
        <w:rPr>
          <w:rFonts w:eastAsia="Arial"/>
          <w:b w:val="false"/>
          <w:bCs w:val="false"/>
          <w:sz w:val="48"/>
          <w:szCs w:val="48"/>
          <w:lang w:val="en-US"/>
        </w:rPr>
      </w:pPr>
      <w:r>
        <w:rPr>
          <w:rFonts w:eastAsia="Arial"/>
          <w:b w:val="false"/>
          <w:bCs w:val="false"/>
          <w:sz w:val="48"/>
          <w:szCs w:val="48"/>
          <w:lang w:val="en-US"/>
        </w:rPr>
        <w:t xml:space="preserve">                 </w:t>
      </w:r>
    </w:p>
    <w:p>
      <w:pPr>
        <w:pStyle w:val="style26"/>
        <w:ind w:hanging="0" w:left="1440" w:right="0"/>
        <w:rPr>
          <w:b w:val="false"/>
          <w:bCs w:val="false"/>
          <w:lang w:val="en-US"/>
        </w:rPr>
      </w:pPr>
      <w:r>
        <w:rPr>
          <w:b w:val="false"/>
          <w:bCs w:val="false"/>
          <w:lang w:val="en-US"/>
        </w:rPr>
        <w:t>Топола</w:t>
      </w:r>
      <w:r>
        <w:rPr>
          <w:rFonts w:eastAsia="Arial"/>
          <w:b w:val="false"/>
          <w:bCs w:val="false"/>
          <w:lang w:val="en-US"/>
        </w:rPr>
        <w:t xml:space="preserve"> </w:t>
      </w:r>
      <w:r>
        <w:rPr>
          <w:b w:val="false"/>
          <w:bCs w:val="false"/>
          <w:lang w:val="en-US"/>
        </w:rPr>
        <w:t>,</w:t>
      </w:r>
      <w:r>
        <w:rPr>
          <w:rFonts w:eastAsia="Arial"/>
          <w:b w:val="false"/>
          <w:bCs w:val="false"/>
          <w:lang w:val="en-US"/>
        </w:rPr>
        <w:t xml:space="preserve"> ja</w:t>
      </w:r>
      <w:r>
        <w:rPr>
          <w:rFonts w:eastAsia="Arial"/>
          <w:b w:val="false"/>
          <w:bCs w:val="false"/>
        </w:rPr>
        <w:t xml:space="preserve">нуар </w:t>
      </w:r>
      <w:r>
        <w:rPr>
          <w:rFonts w:eastAsia="Arial"/>
          <w:b w:val="false"/>
          <w:bCs w:val="false"/>
          <w:lang w:val="en-US"/>
        </w:rPr>
        <w:t xml:space="preserve"> </w:t>
      </w:r>
      <w:r>
        <w:rPr>
          <w:b w:val="false"/>
          <w:bCs w:val="false"/>
          <w:lang w:val="en-US"/>
        </w:rPr>
        <w:t>201</w:t>
      </w:r>
      <w:r>
        <w:rPr>
          <w:b w:val="false"/>
          <w:bCs w:val="false"/>
        </w:rPr>
        <w:t>6</w:t>
      </w:r>
      <w:r>
        <w:rPr>
          <w:rFonts w:eastAsia="Arial"/>
          <w:b w:val="false"/>
          <w:bCs w:val="false"/>
          <w:lang w:val="en-US"/>
        </w:rPr>
        <w:t xml:space="preserve"> </w:t>
      </w:r>
      <w:r>
        <w:rPr>
          <w:b w:val="false"/>
          <w:bCs w:val="false"/>
          <w:lang w:val="en-US"/>
        </w:rPr>
        <w:t>.</w:t>
      </w:r>
    </w:p>
    <w:p>
      <w:pPr>
        <w:pStyle w:val="style26"/>
        <w:ind w:firstLine="708" w:left="708" w:right="0"/>
        <w:jc w:val="both"/>
        <w:rPr>
          <w:b w:val="false"/>
          <w:bCs w:val="false"/>
          <w:sz w:val="48"/>
          <w:szCs w:val="48"/>
          <w:lang w:val="en-US"/>
        </w:rPr>
      </w:pPr>
      <w:r>
        <w:rPr>
          <w:b w:val="false"/>
          <w:bCs w:val="false"/>
          <w:sz w:val="48"/>
          <w:szCs w:val="48"/>
          <w:lang w:val="en-US"/>
        </w:rPr>
      </w:r>
    </w:p>
    <w:p>
      <w:pPr>
        <w:pStyle w:val="style0"/>
        <w:rPr>
          <w:b/>
          <w:bCs/>
        </w:rPr>
      </w:pPr>
      <w:r>
        <w:rPr>
          <w:b/>
          <w:bCs/>
        </w:rPr>
      </w:r>
    </w:p>
    <w:p>
      <w:pPr>
        <w:pStyle w:val="style0"/>
        <w:rPr>
          <w:b/>
          <w:bCs/>
        </w:rPr>
      </w:pPr>
      <w:r>
        <w:rPr>
          <w:b/>
          <w:bCs/>
        </w:rPr>
      </w:r>
    </w:p>
    <w:p>
      <w:pPr>
        <w:pStyle w:val="style0"/>
        <w:rPr>
          <w:b/>
          <w:bCs/>
        </w:rPr>
      </w:pPr>
      <w:r>
        <w:rPr>
          <w:b/>
          <w:bCs/>
        </w:rPr>
      </w:r>
    </w:p>
    <w:p>
      <w:pPr>
        <w:pStyle w:val="style0"/>
        <w:rPr>
          <w:b/>
          <w:bCs/>
        </w:rPr>
      </w:pPr>
      <w:r>
        <w:rPr>
          <w:b/>
          <w:bCs/>
        </w:rPr>
      </w:r>
    </w:p>
    <w:p>
      <w:pPr>
        <w:pStyle w:val="style0"/>
        <w:rPr>
          <w:b/>
          <w:bCs/>
        </w:rPr>
      </w:pPr>
      <w:r>
        <w:rPr>
          <w:b/>
          <w:bCs/>
        </w:rPr>
      </w:r>
    </w:p>
    <w:p>
      <w:pPr>
        <w:pStyle w:val="style0"/>
        <w:rPr>
          <w:b/>
          <w:bCs/>
        </w:rPr>
      </w:pPr>
      <w:r>
        <w:rPr>
          <w:b/>
          <w:bCs/>
        </w:rPr>
      </w:r>
    </w:p>
    <w:p>
      <w:pPr>
        <w:pStyle w:val="style0"/>
        <w:rPr>
          <w:b/>
          <w:bCs/>
        </w:rPr>
      </w:pPr>
      <w:r>
        <w:rPr>
          <w:b/>
          <w:bCs/>
        </w:rPr>
      </w:r>
    </w:p>
    <w:p>
      <w:pPr>
        <w:pStyle w:val="style0"/>
        <w:rPr>
          <w:b/>
          <w:bCs/>
        </w:rPr>
      </w:pPr>
      <w:r>
        <w:rPr>
          <w:b/>
          <w:bCs/>
        </w:rPr>
      </w:r>
    </w:p>
    <w:p>
      <w:pPr>
        <w:pStyle w:val="style0"/>
        <w:rPr>
          <w:b/>
          <w:bCs/>
          <w:lang w:val="sh-YU"/>
        </w:rPr>
      </w:pPr>
      <w:r>
        <w:rPr>
          <w:b/>
          <w:bCs/>
        </w:rPr>
        <w:t>И</w:t>
      </w:r>
      <w:r>
        <w:rPr>
          <w:b/>
          <w:bCs/>
          <w:lang w:val="sh-YU"/>
        </w:rPr>
        <w:t xml:space="preserve"> – УВОД </w:t>
      </w:r>
    </w:p>
    <w:p>
      <w:pPr>
        <w:pStyle w:val="style0"/>
        <w:rPr>
          <w:b/>
          <w:bCs/>
        </w:rPr>
      </w:pPr>
      <w:r>
        <w:rPr>
          <w:b/>
          <w:bCs/>
        </w:rPr>
      </w:r>
    </w:p>
    <w:p>
      <w:pPr>
        <w:pStyle w:val="style0"/>
        <w:rPr>
          <w:b/>
          <w:bCs/>
        </w:rPr>
      </w:pPr>
      <w:r>
        <w:rPr>
          <w:b/>
          <w:bCs/>
        </w:rPr>
      </w:r>
    </w:p>
    <w:p>
      <w:pPr>
        <w:pStyle w:val="style0"/>
        <w:rPr>
          <w:b/>
          <w:bCs/>
        </w:rPr>
      </w:pPr>
      <w:r>
        <w:rPr>
          <w:b/>
          <w:bCs/>
        </w:rPr>
      </w:r>
    </w:p>
    <w:p>
      <w:pPr>
        <w:pStyle w:val="style0"/>
        <w:rPr>
          <w:b/>
          <w:bCs/>
          <w:lang w:val="sh-YU"/>
        </w:rPr>
      </w:pPr>
      <w:r>
        <w:rPr>
          <w:b/>
          <w:bCs/>
        </w:rPr>
        <w:t>И</w:t>
      </w:r>
      <w:r>
        <w:rPr>
          <w:b/>
          <w:bCs/>
          <w:lang w:val="sh-YU"/>
        </w:rPr>
        <w:t xml:space="preserve">   1. ОСНОВНИ ЗАДАЦИ ЦЕНТРА </w:t>
      </w:r>
    </w:p>
    <w:p>
      <w:pPr>
        <w:pStyle w:val="style0"/>
        <w:rPr>
          <w:b/>
          <w:bCs/>
          <w:lang w:val="sh-YU"/>
        </w:rPr>
      </w:pPr>
      <w:r>
        <w:rPr>
          <w:b/>
          <w:bCs/>
          <w:lang w:val="sh-YU"/>
        </w:rPr>
      </w:r>
    </w:p>
    <w:p>
      <w:pPr>
        <w:pStyle w:val="style0"/>
        <w:rPr>
          <w:lang w:val="sh-YU"/>
        </w:rPr>
      </w:pPr>
      <w:r>
        <w:rPr>
          <w:lang w:val="sh-YU"/>
        </w:rPr>
      </w:r>
    </w:p>
    <w:p>
      <w:pPr>
        <w:pStyle w:val="style0"/>
        <w:rPr>
          <w:lang w:val="sh-YU"/>
        </w:rPr>
      </w:pPr>
      <w:r>
        <w:rPr>
          <w:lang w:val="sh-YU"/>
        </w:rPr>
      </w:r>
    </w:p>
    <w:p>
      <w:pPr>
        <w:pStyle w:val="style0"/>
        <w:ind w:firstLine="708" w:left="0" w:right="0"/>
        <w:jc w:val="both"/>
        <w:rPr>
          <w:lang w:val="sh-YU"/>
        </w:rPr>
      </w:pPr>
      <w:r>
        <w:rPr>
          <w:lang w:val="sh-YU"/>
        </w:rPr>
        <w:t xml:space="preserve">Међуопштински Центар за социјални рад ''Сава Илић'' у Аранђеловцу са својим Одељењем у Тополи, основан је од стране општине Аранђеловац и општине Топола, као специјализована установа социјалне заштите ради обезбеђивања ,остваривања права грађана и других законом утврђених интереса у области социјалне заштите, у складу са одговарајућим одредбама Закона о јавним службама (''Сл.гл.РС'' 42/91). </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Центар обавља послове заштите породице, помоћи породици и старатељства на основу поверених управних овлашћења од стране министарства надлежног за социјална питања, у смислу одредби Породичног закона (''Сл.гл.РС'' број 18/05).</w:t>
      </w:r>
    </w:p>
    <w:p>
      <w:pPr>
        <w:pStyle w:val="style0"/>
        <w:jc w:val="both"/>
        <w:rPr>
          <w:lang w:val="sh-YU"/>
        </w:rPr>
      </w:pPr>
      <w:r>
        <w:rPr>
          <w:lang w:val="sh-YU"/>
        </w:rPr>
      </w:r>
    </w:p>
    <w:p>
      <w:pPr>
        <w:pStyle w:val="style0"/>
        <w:ind w:firstLine="708" w:left="0" w:right="0"/>
        <w:jc w:val="both"/>
        <w:rPr>
          <w:lang w:val="sh-YU"/>
        </w:rPr>
      </w:pPr>
      <w:r>
        <w:rPr>
          <w:lang w:val="sh-YU"/>
        </w:rPr>
        <w:t>Статутом  Центра за социјални рад ''Сава Илић'' у Аранђеловцу одређена је основна делатност ове Установе као:</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 xml:space="preserve"> </w:t>
      </w:r>
      <w:r>
        <w:rPr/>
        <w:t>-</w:t>
      </w:r>
      <w:r>
        <w:rPr>
          <w:lang w:val="sh-YU"/>
        </w:rPr>
        <w:t>социјални рад и социјална заштита, породично правна заштита и послови органа старатељства и заштита деце лишене родитељског старања кроз смештај у друге породице.</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На основу пренетих управних овлашћења, као поверене послове, Центар за социјални рад ''Сава Илић'' у Аранђеловцу на основу Закона о социјалној заштити и обезбеђивању социјалне сигурности грађана (''Сл.гл.РС'' 36/91 . . . 115/05) такође:</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 xml:space="preserve">-Решава у првом степену о оставривању права из социјалне заштите (право на материјално обезбеђење, право на  додатак за помоћ и негу другог лица, право на смештај у уставову социјалне заштите или другу породицу, право на  помоћ за оспособљавање за рад). </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-Пружа услуге социјалног рада у поступку решавања о правима из социјалне заштите а такође и:</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1) открива и прати социјалне потребе грађана и проблеме у области социјалне заштите,</w:t>
      </w:r>
    </w:p>
    <w:p>
      <w:pPr>
        <w:pStyle w:val="style0"/>
        <w:ind w:firstLine="708" w:left="0" w:right="0"/>
        <w:jc w:val="both"/>
        <w:rPr>
          <w:lang w:val="sh-YU"/>
        </w:rPr>
      </w:pPr>
      <w:r>
        <w:rPr>
          <w:lang w:val="sh-YU"/>
        </w:rPr>
        <w:t xml:space="preserve">2) предлаже и предузима мере у решавању стања социјалне потреба грађана и прати њихово извршавање, </w:t>
      </w:r>
    </w:p>
    <w:p>
      <w:pPr>
        <w:pStyle w:val="style0"/>
        <w:ind w:firstLine="708" w:left="0" w:right="0"/>
        <w:jc w:val="both"/>
        <w:rPr>
          <w:lang w:val="sh-YU"/>
        </w:rPr>
      </w:pPr>
      <w:r>
        <w:rPr>
          <w:lang w:val="sh-YU"/>
        </w:rPr>
        <w:t xml:space="preserve">3) организује и спороводи одгоиварајуће облике социјалне заштите и непосредно пружа услуге социјалног рада и социјалне заштите, </w:t>
      </w:r>
    </w:p>
    <w:p>
      <w:pPr>
        <w:pStyle w:val="style0"/>
        <w:ind w:firstLine="708" w:left="0" w:right="0"/>
        <w:jc w:val="both"/>
        <w:rPr>
          <w:lang w:val="sh-YU"/>
        </w:rPr>
      </w:pPr>
      <w:r>
        <w:rPr>
          <w:lang w:val="sh-YU"/>
        </w:rPr>
        <w:t xml:space="preserve">4) развија и унапређује превентивне активности које доприносе спречавању и сузбијању социјалних проблема, </w:t>
      </w:r>
    </w:p>
    <w:p>
      <w:pPr>
        <w:pStyle w:val="style25"/>
        <w:rPr>
          <w:rFonts w:ascii="Times New Roman" w:cs="Times New Roman" w:hAnsi="Times New Roman"/>
        </w:rPr>
      </w:pPr>
      <w:r>
        <w:rPr>
          <w:rFonts w:ascii="Times New Roman" w:cs="Times New Roman" w:hAnsi="Times New Roman"/>
        </w:rPr>
        <w:t xml:space="preserve">5) пружа дијагностичке услуге, спорводи одговарајући третман, саветодавно-терапијске услуге и стручну помоћ корисницима, </w:t>
      </w:r>
    </w:p>
    <w:p>
      <w:pPr>
        <w:pStyle w:val="style0"/>
        <w:ind w:firstLine="708" w:left="0" w:right="0"/>
        <w:jc w:val="both"/>
        <w:rPr>
          <w:lang w:val="sh-YU"/>
        </w:rPr>
      </w:pPr>
      <w:r>
        <w:rPr>
          <w:lang w:val="sh-YU"/>
        </w:rPr>
        <w:t xml:space="preserve">6) подстиче организује и координира професионални и добровољни  хиуманитарни рад у области социјалне заштите, </w:t>
      </w:r>
    </w:p>
    <w:p>
      <w:pPr>
        <w:pStyle w:val="style0"/>
        <w:ind w:firstLine="708" w:left="0" w:right="0"/>
        <w:jc w:val="both"/>
        <w:rPr>
          <w:lang w:val="sh-YU"/>
        </w:rPr>
      </w:pPr>
      <w:r>
        <w:rPr>
          <w:lang w:val="sh-YU"/>
        </w:rPr>
        <w:t xml:space="preserve">7) води документацију и евиденцију о пруженим услугама и предузетим мерама у оквиру своје делатности, </w:t>
      </w:r>
    </w:p>
    <w:p>
      <w:pPr>
        <w:pStyle w:val="style0"/>
        <w:ind w:firstLine="708" w:left="0" w:right="0"/>
        <w:jc w:val="both"/>
        <w:rPr>
          <w:lang w:val="sh-YU"/>
        </w:rPr>
      </w:pPr>
      <w:r>
        <w:rPr>
          <w:lang w:val="sh-YU"/>
        </w:rPr>
        <w:t xml:space="preserve">8) води евиденцију деце за усвојење и потенцијалним усвојиоцима за подручје за које је основан и </w:t>
      </w:r>
    </w:p>
    <w:p>
      <w:pPr>
        <w:pStyle w:val="style0"/>
        <w:ind w:firstLine="708" w:left="0" w:right="0"/>
        <w:jc w:val="both"/>
        <w:rPr>
          <w:lang w:val="sh-YU"/>
        </w:rPr>
      </w:pPr>
      <w:r>
        <w:rPr>
          <w:lang w:val="sh-YU"/>
        </w:rPr>
        <w:t>9) врши и друге послове утврђене законом и одлуком скупштине општине.</w:t>
      </w:r>
    </w:p>
    <w:p>
      <w:pPr>
        <w:pStyle w:val="style0"/>
        <w:ind w:firstLine="708" w:left="0" w:right="0"/>
        <w:jc w:val="both"/>
        <w:rPr/>
      </w:pPr>
      <w:r>
        <w:rPr/>
      </w:r>
    </w:p>
    <w:p>
      <w:pPr>
        <w:pStyle w:val="style0"/>
        <w:ind w:firstLine="708" w:left="0" w:right="0"/>
        <w:jc w:val="both"/>
        <w:rPr>
          <w:lang w:val="sh-YU"/>
        </w:rPr>
      </w:pPr>
      <w:r>
        <w:rPr>
          <w:lang w:val="sh-YU"/>
        </w:rPr>
      </w:r>
    </w:p>
    <w:p>
      <w:pPr>
        <w:pStyle w:val="style0"/>
        <w:ind w:firstLine="708" w:left="0" w:right="0"/>
        <w:jc w:val="both"/>
        <w:rPr>
          <w:b/>
          <w:bCs/>
          <w:lang w:val="sh-YU"/>
        </w:rPr>
      </w:pPr>
      <w:r>
        <w:rPr>
          <w:b/>
          <w:bCs/>
          <w:lang w:val="en-US"/>
        </w:rPr>
        <w:t>И</w:t>
      </w:r>
      <w:r>
        <w:rPr>
          <w:b/>
          <w:bCs/>
          <w:lang w:val="sh-YU"/>
        </w:rPr>
        <w:t xml:space="preserve">    </w:t>
      </w:r>
      <w:r>
        <w:rPr>
          <w:b/>
          <w:bCs/>
          <w:sz w:val="28"/>
          <w:szCs w:val="28"/>
          <w:lang w:val="sh-YU"/>
        </w:rPr>
        <w:t>2. Полазне основе планирања</w:t>
      </w:r>
      <w:r>
        <w:rPr>
          <w:b/>
          <w:bCs/>
          <w:lang w:val="sh-YU"/>
        </w:rPr>
        <w:t xml:space="preserve"> </w:t>
      </w:r>
    </w:p>
    <w:p>
      <w:pPr>
        <w:pStyle w:val="style0"/>
        <w:ind w:firstLine="708" w:left="0" w:right="0"/>
        <w:jc w:val="both"/>
        <w:rPr>
          <w:b/>
          <w:bCs/>
          <w:lang w:val="sh-YU"/>
        </w:rPr>
      </w:pPr>
      <w:r>
        <w:rPr>
          <w:b/>
          <w:bCs/>
          <w:lang w:val="sh-YU"/>
        </w:rPr>
      </w:r>
    </w:p>
    <w:p>
      <w:pPr>
        <w:pStyle w:val="style0"/>
        <w:ind w:firstLine="708" w:left="0" w:right="0"/>
        <w:jc w:val="both"/>
        <w:rPr>
          <w:b/>
          <w:bCs/>
          <w:lang w:val="sh-YU"/>
        </w:rPr>
      </w:pPr>
      <w:r>
        <w:rPr>
          <w:b/>
          <w:bCs/>
          <w:lang w:val="sh-YU"/>
        </w:rPr>
      </w:r>
    </w:p>
    <w:p>
      <w:pPr>
        <w:pStyle w:val="style0"/>
        <w:ind w:firstLine="708" w:left="0" w:right="0"/>
        <w:jc w:val="both"/>
        <w:rPr>
          <w:rFonts w:ascii="Arial" w:cs="Arial" w:hAnsi="Arial"/>
          <w:b/>
          <w:bCs/>
          <w:lang w:val="sh-YU"/>
        </w:rPr>
      </w:pPr>
      <w:r>
        <w:rPr>
          <w:rFonts w:ascii="Arial" w:cs="Arial" w:hAnsi="Arial"/>
          <w:b/>
          <w:bCs/>
          <w:lang w:val="sh-YU"/>
        </w:rPr>
      </w:r>
    </w:p>
    <w:p>
      <w:pPr>
        <w:pStyle w:val="style0"/>
        <w:ind w:firstLine="708" w:left="0" w:right="0"/>
        <w:jc w:val="both"/>
        <w:rPr>
          <w:rFonts w:ascii="Arial" w:cs="Arial" w:hAnsi="Arial"/>
          <w:b/>
          <w:bCs/>
          <w:lang w:val="sh-YU"/>
        </w:rPr>
      </w:pPr>
      <w:r>
        <w:rPr>
          <w:rFonts w:ascii="Arial" w:cs="Arial" w:hAnsi="Arial"/>
          <w:b/>
          <w:bCs/>
          <w:lang w:val="sh-YU"/>
        </w:rPr>
      </w:r>
    </w:p>
    <w:p>
      <w:pPr>
        <w:pStyle w:val="style1"/>
        <w:rPr>
          <w:lang w:val="sh-YU"/>
        </w:rPr>
      </w:pPr>
      <w:r>
        <w:rPr>
          <w:lang w:val="sh-YU"/>
        </w:rPr>
        <w:t>А)</w:t>
      </w:r>
      <w:r>
        <w:rPr>
          <w:rFonts w:eastAsia="Arial"/>
          <w:lang w:val="sh-YU"/>
        </w:rPr>
        <w:t xml:space="preserve"> </w:t>
      </w:r>
      <w:r>
        <w:rPr>
          <w:lang w:val="sh-YU"/>
        </w:rPr>
        <w:t>Основне</w:t>
      </w:r>
      <w:r>
        <w:rPr>
          <w:rFonts w:eastAsia="Arial"/>
          <w:lang w:val="sh-YU"/>
        </w:rPr>
        <w:t xml:space="preserve"> </w:t>
      </w:r>
      <w:r>
        <w:rPr>
          <w:lang w:val="sh-YU"/>
        </w:rPr>
        <w:t>одлике</w:t>
      </w:r>
      <w:r>
        <w:rPr>
          <w:rFonts w:eastAsia="Arial"/>
          <w:lang w:val="sh-YU"/>
        </w:rPr>
        <w:t xml:space="preserve"> </w:t>
      </w:r>
      <w:r>
        <w:rPr>
          <w:lang w:val="sh-YU"/>
        </w:rPr>
        <w:t>општине</w:t>
      </w:r>
      <w:r>
        <w:rPr>
          <w:rFonts w:eastAsia="Arial"/>
          <w:lang w:val="sh-YU"/>
        </w:rPr>
        <w:t xml:space="preserve"> </w:t>
      </w:r>
      <w:r>
        <w:rPr>
          <w:lang w:val="sh-YU"/>
        </w:rPr>
        <w:t>Топола</w:t>
      </w:r>
    </w:p>
    <w:p>
      <w:pPr>
        <w:pStyle w:val="style0"/>
        <w:ind w:firstLine="708" w:left="0" w:right="0"/>
        <w:jc w:val="both"/>
        <w:rPr>
          <w:rFonts w:ascii="Arial" w:cs="Arial" w:hAnsi="Arial"/>
          <w:lang w:val="sh-YU"/>
        </w:rPr>
      </w:pPr>
      <w:r>
        <w:rPr>
          <w:rFonts w:ascii="Arial" w:cs="Arial" w:hAnsi="Arial"/>
          <w:lang w:val="sh-YU"/>
        </w:rPr>
      </w:r>
    </w:p>
    <w:p>
      <w:pPr>
        <w:pStyle w:val="style0"/>
        <w:ind w:firstLine="708" w:left="0" w:right="0"/>
        <w:jc w:val="both"/>
        <w:rPr>
          <w:rFonts w:ascii="Arial" w:cs="Arial" w:hAnsi="Arial"/>
          <w:lang w:val="sh-YU"/>
        </w:rPr>
      </w:pPr>
      <w:r>
        <w:rPr>
          <w:rFonts w:ascii="Arial" w:cs="Arial" w:hAnsi="Arial"/>
          <w:lang w:val="sh-YU"/>
        </w:rPr>
      </w:r>
    </w:p>
    <w:p>
      <w:pPr>
        <w:pStyle w:val="style0"/>
        <w:ind w:firstLine="708" w:left="0" w:right="0"/>
        <w:jc w:val="both"/>
        <w:rPr>
          <w:rFonts w:ascii="Arial" w:cs="Arial" w:hAnsi="Arial"/>
          <w:lang w:val="sh-YU"/>
        </w:rPr>
      </w:pPr>
      <w:r>
        <w:rPr>
          <w:rFonts w:ascii="Arial" w:cs="Arial" w:hAnsi="Arial"/>
          <w:lang w:val="sh-YU"/>
        </w:rPr>
      </w:r>
    </w:p>
    <w:p>
      <w:pPr>
        <w:pStyle w:val="style0"/>
        <w:ind w:firstLine="708" w:left="0" w:right="0"/>
        <w:jc w:val="both"/>
        <w:rPr/>
      </w:pPr>
      <w:r>
        <w:rPr>
          <w:lang w:val="sh-YU"/>
        </w:rPr>
        <w:t>По последњем попису становништва од 2011. године у општини Топола живи укупно 25.207 становника</w:t>
      </w:r>
      <w:r>
        <w:rPr>
          <w:lang w:val="en-US"/>
        </w:rPr>
        <w:t xml:space="preserve">,по попису из 2011 год, </w:t>
      </w:r>
      <w:r>
        <w:rPr/>
        <w:t>овом броју треба додати 1130 становника који живе и раде у иностранству.</w:t>
      </w:r>
      <w:r>
        <w:rPr>
          <w:lang w:val="en-US"/>
        </w:rPr>
        <w:t xml:space="preserve"> По добијеним подацима број становника се </w:t>
      </w:r>
      <w:r>
        <w:rPr/>
        <w:t xml:space="preserve">смањио </w:t>
      </w:r>
      <w:r>
        <w:rPr>
          <w:lang w:val="en-US"/>
        </w:rPr>
        <w:t xml:space="preserve"> за </w:t>
      </w:r>
      <w:r>
        <w:rPr/>
        <w:t>3085</w:t>
      </w:r>
      <w:r>
        <w:rPr>
          <w:lang w:val="en-US"/>
        </w:rPr>
        <w:t xml:space="preserve"> лиц</w:t>
      </w:r>
      <w:r>
        <w:rPr/>
        <w:t xml:space="preserve">е, </w:t>
      </w:r>
    </w:p>
    <w:p>
      <w:pPr>
        <w:pStyle w:val="style0"/>
        <w:ind w:firstLine="708" w:left="0" w:right="0"/>
        <w:jc w:val="both"/>
        <w:rPr>
          <w:lang w:val="sh-YU"/>
        </w:rPr>
      </w:pPr>
      <w:r>
        <w:rPr>
          <w:lang w:val="sh-YU"/>
        </w:rPr>
        <w:t xml:space="preserve">Општина Топола простире се на 365 км2. Сеоска подручја су разуђена а 76% становништва живи на селу, по чему је општина Топола изразито рурално подручје са изражененим проблемима тзв. ''старења села'', самохраних старачких домаћинстава на сеоском подручју и др. </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 xml:space="preserve">Подручје општине Топла изразито је депопулационо по својим демографским  карактеристикама. </w:t>
      </w:r>
    </w:p>
    <w:p>
      <w:pPr>
        <w:pStyle w:val="style0"/>
        <w:ind w:firstLine="708" w:left="0" w:right="0"/>
        <w:jc w:val="both"/>
        <w:rPr>
          <w:rFonts w:ascii="Arial" w:cs="Arial" w:hAnsi="Arial"/>
          <w:lang w:val="sh-YU"/>
        </w:rPr>
      </w:pPr>
      <w:r>
        <w:rPr>
          <w:rFonts w:ascii="Arial" w:cs="Arial" w:hAnsi="Arial"/>
          <w:lang w:val="sh-YU"/>
        </w:rPr>
      </w:r>
    </w:p>
    <w:p>
      <w:pPr>
        <w:pStyle w:val="style19"/>
        <w:ind w:firstLine="708" w:left="0" w:right="0"/>
        <w:rPr/>
      </w:pPr>
      <w:r>
        <w:rPr/>
        <w:t xml:space="preserve">По  статистичким подацима из 2015.г  у општини Топола рођено је </w:t>
      </w:r>
      <w:r>
        <w:rPr>
          <w:b/>
        </w:rPr>
        <w:t>157</w:t>
      </w:r>
      <w:r>
        <w:rPr/>
        <w:t xml:space="preserve"> деце  а умрло </w:t>
      </w:r>
      <w:r>
        <w:rPr>
          <w:b/>
        </w:rPr>
        <w:t>346</w:t>
      </w:r>
      <w:r>
        <w:rPr/>
        <w:t xml:space="preserve"> лица или , тако да је укупан природни прираштај у овом периоду негативан и износи -189 становника,</w:t>
      </w:r>
    </w:p>
    <w:p>
      <w:pPr>
        <w:pStyle w:val="style19"/>
        <w:ind w:firstLine="708" w:left="0" w:right="0"/>
        <w:rPr/>
      </w:pPr>
      <w:r>
        <w:rPr/>
        <w:t>По наведеним подацима општина Топола је по природном прираштају са -6,5 испод  просека  у Шумадијском округу , којем припада.</w:t>
      </w:r>
    </w:p>
    <w:p>
      <w:pPr>
        <w:pStyle w:val="style0"/>
        <w:ind w:firstLine="708" w:left="0" w:right="0"/>
        <w:jc w:val="both"/>
        <w:rPr/>
      </w:pPr>
      <w:r>
        <w:rPr/>
        <w:t>.</w:t>
      </w:r>
    </w:p>
    <w:p>
      <w:pPr>
        <w:pStyle w:val="style25"/>
        <w:rPr>
          <w:rFonts w:ascii="Times New Roman" w:cs="Times New Roman" w:hAnsi="Times New Roman"/>
        </w:rPr>
      </w:pPr>
      <w:r>
        <w:rPr>
          <w:rFonts w:ascii="Times New Roman" w:cs="Times New Roman" w:hAnsi="Times New Roman"/>
        </w:rPr>
        <w:t xml:space="preserve">Раст броја незапослених на подручју општине Топола у последњих неколико година </w:t>
      </w:r>
      <w:r>
        <w:rPr>
          <w:rFonts w:ascii="Times New Roman" w:cs="Times New Roman" w:hAnsi="Times New Roman"/>
          <w:lang w:val="sh-YU"/>
        </w:rPr>
        <w:t xml:space="preserve">је </w:t>
      </w:r>
      <w:r>
        <w:rPr>
          <w:rFonts w:ascii="Times New Roman" w:cs="Times New Roman" w:hAnsi="Times New Roman"/>
        </w:rPr>
        <w:t xml:space="preserve">заустављен и незнатно смањен </w:t>
      </w:r>
      <w:r>
        <w:rPr>
          <w:rFonts w:ascii="Times New Roman" w:cs="Times New Roman" w:hAnsi="Times New Roman"/>
          <w:lang w:val="sh-YU"/>
        </w:rPr>
        <w:t>.</w:t>
      </w:r>
      <w:r>
        <w:rPr>
          <w:rFonts w:ascii="Times New Roman" w:cs="Times New Roman" w:hAnsi="Times New Roman"/>
        </w:rPr>
        <w:t xml:space="preserve"> </w:t>
      </w:r>
      <w:r>
        <w:rPr>
          <w:rFonts w:ascii="Times New Roman" w:cs="Times New Roman" w:hAnsi="Times New Roman"/>
          <w:lang w:val="sh-YU"/>
        </w:rPr>
        <w:t>З</w:t>
      </w:r>
      <w:r>
        <w:rPr>
          <w:rFonts w:ascii="Times New Roman" w:cs="Times New Roman" w:hAnsi="Times New Roman"/>
        </w:rPr>
        <w:t xml:space="preserve">авршена </w:t>
      </w:r>
      <w:r>
        <w:rPr>
          <w:rFonts w:ascii="Times New Roman" w:cs="Times New Roman" w:hAnsi="Times New Roman"/>
          <w:lang w:val="sh-YU"/>
        </w:rPr>
        <w:t xml:space="preserve">је </w:t>
      </w:r>
      <w:r>
        <w:rPr>
          <w:rFonts w:ascii="Times New Roman" w:cs="Times New Roman" w:hAnsi="Times New Roman"/>
        </w:rPr>
        <w:t>започета приватизација свих предузећа са друштвеним капиталом на подручју општине Топола.</w:t>
      </w:r>
    </w:p>
    <w:p>
      <w:pPr>
        <w:pStyle w:val="style25"/>
        <w:rPr>
          <w:rFonts w:ascii="Times New Roman" w:cs="Times New Roman" w:hAnsi="Times New Roman"/>
          <w:lang w:val="en-US"/>
        </w:rPr>
      </w:pPr>
      <w:r>
        <w:rPr>
          <w:rFonts w:ascii="Times New Roman" w:cs="Times New Roman" w:hAnsi="Times New Roman"/>
          <w:lang w:val="en-US"/>
        </w:rPr>
        <w:t xml:space="preserve">По подацима националне службе  за  запошљавање у </w:t>
      </w:r>
      <w:r>
        <w:rPr>
          <w:rFonts w:ascii="Times New Roman" w:cs="Times New Roman" w:hAnsi="Times New Roman"/>
        </w:rPr>
        <w:t>2015</w:t>
      </w:r>
      <w:r>
        <w:rPr>
          <w:rFonts w:ascii="Times New Roman" w:cs="Times New Roman" w:hAnsi="Times New Roman"/>
          <w:lang w:val="en-US"/>
        </w:rPr>
        <w:t>.г евидентирано је 18</w:t>
      </w:r>
      <w:r>
        <w:rPr>
          <w:rFonts w:ascii="Times New Roman" w:cs="Times New Roman" w:hAnsi="Times New Roman"/>
        </w:rPr>
        <w:t>88</w:t>
      </w:r>
      <w:r>
        <w:rPr>
          <w:rFonts w:ascii="Times New Roman" w:cs="Times New Roman" w:hAnsi="Times New Roman"/>
          <w:lang w:val="en-US"/>
        </w:rPr>
        <w:t xml:space="preserve"> незапослених лица, од тога 9</w:t>
      </w:r>
      <w:r>
        <w:rPr>
          <w:rFonts w:ascii="Times New Roman" w:cs="Times New Roman" w:hAnsi="Times New Roman"/>
        </w:rPr>
        <w:t>2</w:t>
      </w:r>
      <w:r>
        <w:rPr>
          <w:rFonts w:ascii="Times New Roman" w:cs="Times New Roman" w:hAnsi="Times New Roman"/>
          <w:lang w:val="en-US"/>
        </w:rPr>
        <w:t xml:space="preserve">4 жена. У односу на претходни извештајни период број незапослених лица се </w:t>
      </w:r>
      <w:r>
        <w:rPr>
          <w:rFonts w:ascii="Times New Roman" w:cs="Times New Roman" w:hAnsi="Times New Roman"/>
        </w:rPr>
        <w:t>увећао</w:t>
      </w:r>
      <w:r>
        <w:rPr>
          <w:rFonts w:ascii="Times New Roman" w:cs="Times New Roman" w:hAnsi="Times New Roman"/>
          <w:lang w:val="en-US"/>
        </w:rPr>
        <w:t>.</w:t>
      </w:r>
    </w:p>
    <w:p>
      <w:pPr>
        <w:pStyle w:val="style25"/>
        <w:rPr>
          <w:rFonts w:ascii="Times New Roman" w:cs="Times New Roman" w:hAnsi="Times New Roman"/>
        </w:rPr>
      </w:pPr>
      <w:r>
        <w:rPr>
          <w:rFonts w:ascii="Times New Roman" w:cs="Times New Roman" w:hAnsi="Times New Roman"/>
        </w:rPr>
      </w:r>
    </w:p>
    <w:p>
      <w:pPr>
        <w:pStyle w:val="style25"/>
        <w:rPr>
          <w:rFonts w:ascii="Times New Roman" w:cs="Times New Roman" w:hAnsi="Times New Roman"/>
        </w:rPr>
      </w:pPr>
      <w:r>
        <w:rPr>
          <w:rFonts w:ascii="Times New Roman" w:cs="Times New Roman" w:hAnsi="Times New Roman"/>
        </w:rPr>
      </w:r>
    </w:p>
    <w:p>
      <w:pPr>
        <w:pStyle w:val="style25"/>
        <w:rPr>
          <w:rFonts w:ascii="Times New Roman" w:cs="Times New Roman" w:hAnsi="Times New Roman"/>
        </w:rPr>
      </w:pPr>
      <w:r>
        <w:rPr>
          <w:rFonts w:ascii="Times New Roman" w:cs="Times New Roman" w:hAnsi="Times New Roman"/>
        </w:rPr>
        <w:t>Поред тога један број запослених у предузећима која не раде и налазе се пред стечајем не остварује приходе од зараде и налази се у лошим материјалним приликама. Сва ова лица потенцијални су корисници права из социјалне заштите.</w:t>
      </w:r>
    </w:p>
    <w:p>
      <w:pPr>
        <w:pStyle w:val="style25"/>
        <w:rPr>
          <w:rFonts w:ascii="Times New Roman" w:cs="Times New Roman" w:hAnsi="Times New Roman"/>
        </w:rPr>
      </w:pPr>
      <w:r>
        <w:rPr>
          <w:rFonts w:ascii="Times New Roman" w:cs="Times New Roman" w:hAnsi="Times New Roman"/>
        </w:rPr>
      </w:r>
    </w:p>
    <w:p>
      <w:pPr>
        <w:pStyle w:val="style0"/>
        <w:ind w:firstLine="708" w:left="0" w:right="0"/>
        <w:jc w:val="both"/>
        <w:rPr>
          <w:lang w:val="sh-YU"/>
        </w:rPr>
      </w:pPr>
      <w:r>
        <w:rPr>
          <w:lang w:val="sh-YU"/>
        </w:rPr>
        <w:t>Процењујемо, као уосталом и ранијих година, да ће грађани из ове категорије одраслих лица бити принуђени да се обрате за помоћ Центру за социјални рад у 20</w:t>
      </w:r>
      <w:r>
        <w:rPr>
          <w:lang w:val="en-US"/>
        </w:rPr>
        <w:t>1</w:t>
      </w:r>
      <w:r>
        <w:rPr/>
        <w:t>6</w:t>
      </w:r>
      <w:r>
        <w:rPr>
          <w:lang w:val="sh-YU"/>
        </w:rPr>
        <w:t>. Години</w:t>
      </w:r>
      <w:r>
        <w:rPr>
          <w:lang w:val="en-US"/>
        </w:rPr>
        <w:t>,</w:t>
      </w:r>
      <w:r>
        <w:rPr>
          <w:lang w:val="sh-YU"/>
        </w:rPr>
        <w:t xml:space="preserve"> односно да неће моћи да самостално решавају своје проблеме без помоћи институција. У 20</w:t>
      </w:r>
      <w:r>
        <w:rPr>
          <w:lang w:val="en-US"/>
        </w:rPr>
        <w:t>1</w:t>
      </w:r>
      <w:r>
        <w:rPr/>
        <w:t>5</w:t>
      </w:r>
      <w:r>
        <w:rPr>
          <w:lang w:val="sh-YU"/>
        </w:rPr>
        <w:t>. години повећан је укупан број корисника.</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 xml:space="preserve">На подручју општине Топола делује неколико невладиних организација (удружења грађана) које се баве проблематиком из социјалне заштите са којима смо успоставили добру сарадњу. </w:t>
      </w:r>
    </w:p>
    <w:p>
      <w:pPr>
        <w:pStyle w:val="style0"/>
        <w:ind w:firstLine="708" w:left="0" w:right="0"/>
        <w:jc w:val="both"/>
        <w:rPr>
          <w:lang w:val="sh-YU"/>
        </w:rPr>
      </w:pPr>
      <w:r>
        <w:rPr>
          <w:lang w:val="sh-YU"/>
        </w:rPr>
      </w:r>
    </w:p>
    <w:p>
      <w:pPr>
        <w:pStyle w:val="style0"/>
        <w:ind w:firstLine="708" w:left="0" w:right="0"/>
        <w:jc w:val="both"/>
        <w:rPr>
          <w:lang w:val="en-US"/>
        </w:rPr>
      </w:pPr>
      <w:r>
        <w:rPr>
          <w:lang w:val="sh-YU"/>
        </w:rPr>
        <w:t>Општинска управа измирила је у 2015.години обавезе из области тзв. ''проширених права''.</w:t>
        <w:tab/>
      </w:r>
      <w:r>
        <w:rPr>
          <w:lang w:val="en-US"/>
        </w:rPr>
        <w:t xml:space="preserve"> </w:t>
      </w:r>
    </w:p>
    <w:p>
      <w:pPr>
        <w:pStyle w:val="style0"/>
        <w:ind w:firstLine="708" w:left="0" w:right="0"/>
        <w:jc w:val="both"/>
        <w:rPr/>
      </w:pPr>
      <w:r>
        <w:rPr>
          <w:lang w:val="en-US"/>
        </w:rPr>
        <w:t>За  планирану 20</w:t>
      </w:r>
      <w:r>
        <w:rPr/>
        <w:t>16.</w:t>
      </w:r>
      <w:r>
        <w:rPr>
          <w:lang w:val="en-US"/>
        </w:rPr>
        <w:t xml:space="preserve"> годину је одобрено од стране локалне управе 1.</w:t>
      </w:r>
      <w:r>
        <w:rPr/>
        <w:t>300</w:t>
      </w:r>
      <w:r>
        <w:rPr>
          <w:lang w:val="en-US"/>
        </w:rPr>
        <w:t xml:space="preserve">.000,00 динара за проширена права из социјалне заштите и 180.000,00 динара за средства социјалног становања у заштићеним условима, као и </w:t>
      </w:r>
      <w:r>
        <w:rPr/>
        <w:t xml:space="preserve">за остала проширена права, смештај деце, трошкови вештачења  у </w:t>
      </w:r>
      <w:r>
        <w:rPr>
          <w:lang w:val="en-US"/>
        </w:rPr>
        <w:t>износу од 1.</w:t>
      </w:r>
      <w:r>
        <w:rPr/>
        <w:t>6</w:t>
      </w:r>
      <w:r>
        <w:rPr>
          <w:lang w:val="en-US"/>
        </w:rPr>
        <w:t>00.000,00 динара</w:t>
      </w:r>
      <w:r>
        <w:rPr/>
        <w:t>, као средства за дневне, локалне услуге.</w:t>
      </w:r>
    </w:p>
    <w:p>
      <w:pPr>
        <w:pStyle w:val="style0"/>
        <w:ind w:firstLine="708" w:left="0" w:right="0"/>
        <w:jc w:val="both"/>
        <w:rPr>
          <w:lang w:val="sh-YU"/>
        </w:rPr>
      </w:pPr>
      <w:r>
        <w:rPr>
          <w:lang w:val="sh-YU"/>
        </w:rPr>
        <w:t xml:space="preserve">Од висине ових средстава зависи и обим услуга односно проширених  права из социјалне заштите  у општини Топола, која ће бити пружана у планској години од стране овог Центра. </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r>
    </w:p>
    <w:p>
      <w:pPr>
        <w:pStyle w:val="style0"/>
        <w:jc w:val="both"/>
        <w:rPr>
          <w:lang w:val="sh-YU"/>
        </w:rPr>
      </w:pPr>
      <w:r>
        <w:rPr>
          <w:lang w:val="sh-YU"/>
        </w:rPr>
      </w:r>
    </w:p>
    <w:p>
      <w:pPr>
        <w:pStyle w:val="style2"/>
        <w:ind w:firstLine="708" w:left="0" w:right="0"/>
        <w:rPr>
          <w:rFonts w:ascii="Times New Roman" w:cs="Times New Roman" w:hAnsi="Times New Roman"/>
        </w:rPr>
      </w:pPr>
      <w:r>
        <w:rPr>
          <w:rFonts w:ascii="Times New Roman" w:cs="Times New Roman" w:hAnsi="Times New Roman"/>
        </w:rPr>
        <w:t>Б) Број и структура корисника</w:t>
      </w:r>
    </w:p>
    <w:p>
      <w:pPr>
        <w:pStyle w:val="style0"/>
        <w:rPr>
          <w:lang w:val="sh-YU"/>
        </w:rPr>
      </w:pPr>
      <w:r>
        <w:rPr>
          <w:lang w:val="sh-YU"/>
        </w:rPr>
      </w:r>
    </w:p>
    <w:p>
      <w:pPr>
        <w:pStyle w:val="style0"/>
        <w:jc w:val="both"/>
        <w:rPr>
          <w:lang w:val="sh-YU"/>
        </w:rPr>
      </w:pPr>
      <w:r>
        <w:rPr>
          <w:lang w:val="sh-YU"/>
        </w:rPr>
      </w:r>
    </w:p>
    <w:p>
      <w:pPr>
        <w:pStyle w:val="style0"/>
        <w:ind w:firstLine="708" w:left="0" w:right="0"/>
        <w:jc w:val="both"/>
        <w:rPr>
          <w:lang w:val="sh-YU"/>
        </w:rPr>
      </w:pPr>
      <w:r>
        <w:rPr>
          <w:lang w:val="sh-YU"/>
        </w:rPr>
        <w:t>У 20</w:t>
      </w:r>
      <w:r>
        <w:rPr>
          <w:lang w:val="en-US"/>
        </w:rPr>
        <w:t>1</w:t>
      </w:r>
      <w:r>
        <w:rPr/>
        <w:t>5</w:t>
      </w:r>
      <w:r>
        <w:rPr>
          <w:lang w:val="en-US"/>
        </w:rPr>
        <w:t xml:space="preserve"> .</w:t>
      </w:r>
      <w:r>
        <w:rPr>
          <w:lang w:val="sh-YU"/>
        </w:rPr>
        <w:t>години у општини Топола било је уку</w:t>
      </w:r>
      <w:r>
        <w:rPr/>
        <w:t>пно 1392</w:t>
      </w:r>
      <w:r>
        <w:rPr>
          <w:lang w:val="sh-YU"/>
        </w:rPr>
        <w:t xml:space="preserve"> корисника  регистрованих у овом  Центру, планира се повећање од 5 корисника. У ову категорију нису урачунати они грађани који су се обраћали захтевима за издавање уверења за дечији и родитељски додатак, о пословној способности и сл. Ових лица је у прошлој 20</w:t>
      </w:r>
      <w:r>
        <w:rPr/>
        <w:t>15</w:t>
      </w:r>
      <w:r>
        <w:rPr>
          <w:lang w:val="sh-YU"/>
        </w:rPr>
        <w:t>. години, којих је као и ранијих година,  било неколико стотина што је додатно оптерећивало рад овог органа. Иако се не ради о стриктно стручним пословима сваком од ових лица било је потребно посветити одређено време, извршити провере на терену и сл.</w:t>
      </w:r>
    </w:p>
    <w:p>
      <w:pPr>
        <w:pStyle w:val="style0"/>
        <w:jc w:val="both"/>
        <w:rPr>
          <w:lang w:val="sh-YU"/>
        </w:rPr>
      </w:pPr>
      <w:r>
        <w:rPr>
          <w:lang w:val="sh-YU"/>
        </w:rPr>
        <w:t>У планској години очекујемо на основу свега горе изнетог раст број корисника.</w:t>
      </w:r>
    </w:p>
    <w:p>
      <w:pPr>
        <w:pStyle w:val="style0"/>
        <w:ind w:firstLine="708" w:left="0" w:right="0"/>
        <w:jc w:val="both"/>
        <w:rPr/>
      </w:pPr>
      <w:r>
        <w:rPr>
          <w:lang w:val="sh-YU"/>
        </w:rPr>
        <w:t>Број корисника у општини Топола у последњих пет година креће се између 1.</w:t>
      </w:r>
      <w:r>
        <w:rPr>
          <w:lang w:val="en-US"/>
        </w:rPr>
        <w:t>1</w:t>
      </w:r>
      <w:r>
        <w:rPr>
          <w:lang w:val="sh-YU"/>
        </w:rPr>
        <w:t xml:space="preserve">70 и </w:t>
      </w:r>
      <w:r>
        <w:rPr>
          <w:lang w:val="en-US"/>
        </w:rPr>
        <w:t xml:space="preserve">1.295 у 2009 .г . те 1504 у 2012 .г ,. </w:t>
      </w:r>
      <w:r>
        <w:rPr>
          <w:lang w:val="sh-YU"/>
        </w:rPr>
        <w:t xml:space="preserve"> што зависи једним делом и од ажурности евидентирања, али је условљено и могућностима социјалних давања (посебно у натури, који је све мање).</w:t>
      </w:r>
      <w:r>
        <w:rPr>
          <w:lang w:val="en-US"/>
        </w:rPr>
        <w:t xml:space="preserve">Оно што треба напоменути да је због преласка на нову организацију и </w:t>
      </w:r>
      <w:r>
        <w:rPr/>
        <w:t>нов начин евидентирања велики број предмета закључно са 31 .12 .2010 .г затворено  ,али се није показало да је број корисника смањен већ је на нивоу из претходне године .У 2015.г  115 корисника је пасивирано.</w:t>
      </w:r>
    </w:p>
    <w:p>
      <w:pPr>
        <w:pStyle w:val="style0"/>
        <w:ind w:firstLine="708" w:left="0" w:right="0"/>
        <w:jc w:val="both"/>
        <w:rPr>
          <w:lang w:val="sh-YU"/>
        </w:rPr>
      </w:pPr>
      <w:r>
        <w:rPr>
          <w:lang w:val="sh-YU"/>
        </w:rPr>
        <w:t xml:space="preserve"> </w:t>
      </w:r>
      <w:r>
        <w:rPr>
          <w:lang w:val="sh-YU"/>
        </w:rPr>
        <w:t>Промене Закона о социјалној заштити и обезбеђивању социјалне сиогурности грађана (''Сл.гл.РС'' број 36/91  . . . 115/05) до којих је дошло крајем 2005. године утицало је, на повећање броја корисника права на додатак за помоћ и негу другог лица. Већи је број инвалидне деце по прописима о ПИО и лица са телесним оштећењима остварило право на увећан додатак или разлику између накнаде за помоћ и негу и додатка за помоћ и негу другог лица.</w:t>
      </w:r>
    </w:p>
    <w:p>
      <w:pPr>
        <w:pStyle w:val="style0"/>
        <w:ind w:firstLine="708" w:left="0" w:right="0"/>
        <w:jc w:val="both"/>
        <w:rPr>
          <w:lang w:val="sh-YU"/>
        </w:rPr>
      </w:pPr>
      <w:r>
        <w:rPr>
          <w:lang w:val="sh-YU"/>
        </w:rPr>
        <w:t xml:space="preserve"> </w:t>
      </w:r>
      <w:r>
        <w:rPr>
          <w:lang w:val="sh-YU"/>
        </w:rPr>
        <w:t xml:space="preserve">У планској години не очекујемо битније промене социјалних, демографских, привредних и осталих фактора у односу на предходну годину, који би битно утицали на рад овог Центра. </w:t>
      </w:r>
    </w:p>
    <w:p>
      <w:pPr>
        <w:pStyle w:val="style1"/>
        <w:rPr>
          <w:b w:val="false"/>
          <w:bCs w:val="false"/>
        </w:rPr>
      </w:pPr>
      <w:r>
        <w:rPr>
          <w:b w:val="false"/>
          <w:bCs w:val="false"/>
        </w:rPr>
      </w:r>
    </w:p>
    <w:p>
      <w:pPr>
        <w:pStyle w:val="style1"/>
        <w:rPr>
          <w:b w:val="false"/>
          <w:bCs w:val="false"/>
        </w:rPr>
      </w:pPr>
      <w:r>
        <w:rPr>
          <w:b w:val="false"/>
          <w:bCs w:val="false"/>
        </w:rPr>
      </w:r>
    </w:p>
    <w:p>
      <w:pPr>
        <w:pStyle w:val="style1"/>
        <w:rPr>
          <w:rFonts w:ascii="Times New Roman" w:cs="Times New Roman" w:hAnsi="Times New Roman"/>
        </w:rPr>
      </w:pPr>
      <w:r>
        <w:rPr>
          <w:rFonts w:ascii="Times New Roman" w:cs="Times New Roman" w:hAnsi="Times New Roman"/>
        </w:rPr>
        <w:t>В) Број и квалификациона структура запослених</w:t>
      </w:r>
    </w:p>
    <w:p>
      <w:pPr>
        <w:pStyle w:val="style0"/>
        <w:rPr>
          <w:lang w:val="sh-YU"/>
        </w:rPr>
      </w:pPr>
      <w:r>
        <w:rPr>
          <w:lang w:val="sh-YU"/>
        </w:rPr>
      </w:r>
    </w:p>
    <w:p>
      <w:pPr>
        <w:pStyle w:val="style0"/>
        <w:ind w:firstLine="708" w:left="0" w:right="0"/>
        <w:jc w:val="both"/>
        <w:rPr>
          <w:lang w:val="sh-YU"/>
        </w:rPr>
      </w:pPr>
      <w:r>
        <w:rPr>
          <w:lang w:val="sh-YU"/>
        </w:rPr>
      </w:r>
    </w:p>
    <w:p>
      <w:pPr>
        <w:pStyle w:val="style0"/>
        <w:ind w:firstLine="708" w:left="0" w:right="0"/>
        <w:jc w:val="both"/>
        <w:rPr>
          <w:lang w:val="sh-YU"/>
        </w:rPr>
      </w:pPr>
      <w:r>
        <w:rPr>
          <w:lang w:val="sh-YU"/>
        </w:rPr>
        <w:t>У Центру за социјални рад ''Сава Илић'' у Аранђеловцу у сталном радном односу је 2</w:t>
      </w:r>
      <w:r>
        <w:rPr/>
        <w:t>4</w:t>
      </w:r>
      <w:r>
        <w:rPr>
          <w:lang w:val="sh-YU"/>
        </w:rPr>
        <w:t xml:space="preserve"> запослених</w:t>
      </w:r>
      <w:r>
        <w:rPr/>
        <w:t xml:space="preserve"> , једног запосленог финансира буџет општине Аранђеловац</w:t>
      </w:r>
      <w:r>
        <w:rPr>
          <w:lang w:val="sh-YU"/>
        </w:rPr>
        <w:t xml:space="preserve"> (један запослени на одређено време по споразуму о упућивању од стране Министарства</w:t>
      </w:r>
      <w:r>
        <w:rPr/>
        <w:t xml:space="preserve"> са К и М.</w:t>
      </w:r>
      <w:r>
        <w:rPr>
          <w:lang w:val="sh-YU"/>
        </w:rPr>
        <w:t xml:space="preserve">). </w:t>
      </w:r>
    </w:p>
    <w:p>
      <w:pPr>
        <w:pStyle w:val="style0"/>
        <w:ind w:firstLine="708" w:left="0" w:right="0"/>
        <w:jc w:val="both"/>
        <w:rPr>
          <w:lang w:val="sh-YU"/>
        </w:rPr>
      </w:pPr>
      <w:r>
        <w:rPr>
          <w:lang w:val="sh-YU"/>
        </w:rPr>
        <w:t>Од тога броја 19 запсолених је на раду у седишту Центра у Аранђеловцу а још 5 запослених у Одељењу у Тополи</w:t>
      </w:r>
      <w:r>
        <w:rPr>
          <w:lang w:val="en-US"/>
        </w:rPr>
        <w:t>, који су финансиран</w:t>
      </w:r>
      <w:r>
        <w:rPr/>
        <w:t>и</w:t>
      </w:r>
      <w:r>
        <w:rPr>
          <w:lang w:val="en-US"/>
        </w:rPr>
        <w:t xml:space="preserve"> од стране Министарства рада и социјалне политике .</w:t>
      </w:r>
      <w:r>
        <w:rPr>
          <w:lang w:val="sh-YU"/>
        </w:rPr>
        <w:t xml:space="preserve"> </w:t>
      </w:r>
    </w:p>
    <w:p>
      <w:pPr>
        <w:pStyle w:val="style0"/>
        <w:ind w:firstLine="708" w:left="0" w:right="0"/>
        <w:jc w:val="both"/>
        <w:rPr>
          <w:lang w:val="en-US"/>
        </w:rPr>
      </w:pPr>
      <w:r>
        <w:rPr>
          <w:lang w:val="en-US"/>
        </w:rPr>
        <w:t>Два правника обављају послове одељења и једном недељно су присутни у одељењу у Тополи , док један психолог из Арандђеловца  обавља послове супервизора у служби за децу и омладину у Тополи.</w:t>
      </w:r>
    </w:p>
    <w:p>
      <w:pPr>
        <w:pStyle w:val="style0"/>
        <w:ind w:firstLine="708" w:left="0" w:right="0"/>
        <w:jc w:val="both"/>
        <w:rPr>
          <w:lang w:val="sh-YU"/>
        </w:rPr>
      </w:pPr>
      <w:r>
        <w:rPr>
          <w:lang w:val="sh-YU"/>
        </w:rPr>
        <w:t>Административно-техничка служба, која броји укупно 5 запослених заједничка је за Седиште Центра и Одељење у Тополи.</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Квалификациона структура запослених у Центру</w:t>
      </w:r>
      <w:r>
        <w:rPr/>
        <w:t xml:space="preserve"> , односи се на матични Центар и одељење у Тополи,</w:t>
      </w:r>
      <w:r>
        <w:rPr>
          <w:lang w:val="sh-YU"/>
        </w:rPr>
        <w:t xml:space="preserve"> је следећа </w:t>
      </w:r>
    </w:p>
    <w:p>
      <w:pPr>
        <w:pStyle w:val="style0"/>
        <w:ind w:firstLine="708" w:left="0" w:right="0"/>
        <w:jc w:val="both"/>
        <w:rPr>
          <w:lang w:val="sh-YU"/>
        </w:rPr>
      </w:pPr>
      <w:r>
        <w:rPr>
          <w:lang w:val="sh-YU"/>
        </w:rPr>
      </w:r>
    </w:p>
    <w:p>
      <w:pPr>
        <w:pStyle w:val="style0"/>
        <w:ind w:firstLine="708" w:left="0" w:right="0"/>
        <w:jc w:val="both"/>
        <w:rPr>
          <w:lang w:val="sh-YU"/>
        </w:rPr>
      </w:pPr>
      <w:r>
        <w:rPr>
          <w:lang w:val="sh-YU"/>
        </w:rPr>
        <w:t>Директор, дипл.</w:t>
      </w:r>
      <w:r>
        <w:rPr/>
        <w:t xml:space="preserve"> правник</w:t>
      </w:r>
      <w:r>
        <w:rPr>
          <w:lang w:val="sh-YU"/>
        </w:rPr>
        <w:t>,</w:t>
      </w:r>
    </w:p>
    <w:p>
      <w:pPr>
        <w:pStyle w:val="style0"/>
        <w:ind w:firstLine="708" w:left="0" w:right="0"/>
        <w:jc w:val="both"/>
        <w:rPr>
          <w:lang w:val="sh-YU"/>
        </w:rPr>
      </w:pPr>
      <w:r>
        <w:rPr/>
        <w:t>руководилац одељења дипл. соц. радник</w:t>
      </w:r>
      <w:r>
        <w:rPr>
          <w:lang w:val="sh-YU"/>
        </w:rPr>
        <w:t>,</w:t>
      </w:r>
    </w:p>
    <w:p>
      <w:pPr>
        <w:pStyle w:val="style0"/>
        <w:ind w:firstLine="708" w:left="0" w:right="0"/>
        <w:jc w:val="both"/>
        <w:rPr/>
      </w:pPr>
      <w:r>
        <w:rPr/>
        <w:t>руководилац службе за одрале и старе  дипл. соц. радник</w:t>
      </w:r>
    </w:p>
    <w:p>
      <w:pPr>
        <w:pStyle w:val="style0"/>
        <w:ind w:firstLine="708" w:left="0" w:right="0"/>
        <w:jc w:val="both"/>
        <w:rPr>
          <w:lang w:val="sh-YU"/>
        </w:rPr>
      </w:pPr>
      <w:r>
        <w:rPr/>
        <w:t>супервизор у служби за децу и омладину  психолог</w:t>
      </w:r>
      <w:r>
        <w:rPr>
          <w:lang w:val="sh-YU"/>
        </w:rPr>
        <w:t>,</w:t>
      </w:r>
    </w:p>
    <w:p>
      <w:pPr>
        <w:pStyle w:val="style0"/>
        <w:ind w:firstLine="708" w:left="0" w:right="0"/>
        <w:jc w:val="both"/>
        <w:rPr/>
      </w:pPr>
      <w:r>
        <w:rPr/>
        <w:t>супервизор у служби за одрасле и старе педагог,</w:t>
      </w:r>
    </w:p>
    <w:p>
      <w:pPr>
        <w:pStyle w:val="style0"/>
        <w:ind w:firstLine="708" w:left="0" w:right="0"/>
        <w:jc w:val="both"/>
        <w:rPr>
          <w:lang w:val="sh-YU"/>
        </w:rPr>
      </w:pPr>
      <w:r>
        <w:rPr/>
        <w:t>шест</w:t>
      </w:r>
      <w:r>
        <w:rPr>
          <w:lang w:val="sh-YU"/>
        </w:rPr>
        <w:t xml:space="preserve"> соц. радника</w:t>
      </w:r>
      <w:r>
        <w:rPr/>
        <w:t xml:space="preserve"> водитељи</w:t>
      </w:r>
      <w:r>
        <w:rPr>
          <w:lang w:val="sh-YU"/>
        </w:rPr>
        <w:t xml:space="preserve">, </w:t>
      </w:r>
    </w:p>
    <w:p>
      <w:pPr>
        <w:pStyle w:val="style0"/>
        <w:ind w:firstLine="708" w:left="0" w:right="0"/>
        <w:jc w:val="both"/>
        <w:rPr>
          <w:lang w:val="sh-YU"/>
        </w:rPr>
      </w:pPr>
      <w:r>
        <w:rPr>
          <w:lang w:val="sh-YU"/>
        </w:rPr>
        <w:t>један дипл.соц.радник</w:t>
      </w:r>
      <w:r>
        <w:rPr/>
        <w:t xml:space="preserve"> водитељ случаја</w:t>
      </w:r>
      <w:r>
        <w:rPr>
          <w:lang w:val="sh-YU"/>
        </w:rPr>
        <w:t>,</w:t>
      </w:r>
    </w:p>
    <w:p>
      <w:pPr>
        <w:pStyle w:val="style0"/>
        <w:ind w:firstLine="708" w:left="0" w:right="0"/>
        <w:jc w:val="both"/>
        <w:rPr/>
      </w:pPr>
      <w:r>
        <w:rPr/>
        <w:t>један спец.педагог водитељ,</w:t>
      </w:r>
    </w:p>
    <w:p>
      <w:pPr>
        <w:pStyle w:val="style0"/>
        <w:ind w:firstLine="708" w:left="0" w:right="0"/>
        <w:jc w:val="both"/>
        <w:rPr/>
      </w:pPr>
      <w:r>
        <w:rPr/>
        <w:t xml:space="preserve">два дипл. правника управно - правни послови </w:t>
      </w:r>
    </w:p>
    <w:p>
      <w:pPr>
        <w:pStyle w:val="style0"/>
        <w:ind w:firstLine="708" w:left="0" w:right="0"/>
        <w:jc w:val="both"/>
        <w:rPr/>
      </w:pPr>
      <w:r>
        <w:rPr/>
        <w:t>један дипл.  сос,радни к -планер,</w:t>
      </w:r>
    </w:p>
    <w:p>
      <w:pPr>
        <w:pStyle w:val="style0"/>
        <w:ind w:firstLine="708" w:left="0" w:right="0"/>
        <w:jc w:val="both"/>
        <w:rPr>
          <w:lang w:val="sh-YU"/>
        </w:rPr>
      </w:pPr>
      <w:r>
        <w:rPr>
          <w:lang w:val="sh-YU"/>
        </w:rPr>
        <w:t xml:space="preserve">један дипл. економиста, шеф рачуноводства, </w:t>
      </w:r>
    </w:p>
    <w:p>
      <w:pPr>
        <w:pStyle w:val="style0"/>
        <w:ind w:firstLine="708" w:left="0" w:right="0"/>
        <w:jc w:val="both"/>
        <w:rPr>
          <w:lang w:val="sh-YU"/>
        </w:rPr>
      </w:pPr>
      <w:r>
        <w:rPr>
          <w:lang w:val="sh-YU"/>
        </w:rPr>
        <w:t>један благајник (виша управна школа),</w:t>
      </w:r>
    </w:p>
    <w:p>
      <w:pPr>
        <w:pStyle w:val="style0"/>
        <w:ind w:firstLine="708" w:left="0" w:right="0"/>
        <w:jc w:val="both"/>
        <w:rPr>
          <w:lang w:val="sh-YU"/>
        </w:rPr>
      </w:pPr>
      <w:r>
        <w:rPr>
          <w:lang w:val="sh-YU"/>
        </w:rPr>
        <w:t>један ликвидатор (средња економска школа),</w:t>
      </w:r>
    </w:p>
    <w:p>
      <w:pPr>
        <w:pStyle w:val="style0"/>
        <w:ind w:firstLine="708" w:left="0" w:right="0"/>
        <w:jc w:val="both"/>
        <w:rPr>
          <w:lang w:val="sh-YU"/>
        </w:rPr>
      </w:pPr>
      <w:r>
        <w:rPr>
          <w:lang w:val="sh-YU"/>
        </w:rPr>
        <w:t>један административни радник (средња економска школа),</w:t>
      </w:r>
    </w:p>
    <w:p>
      <w:pPr>
        <w:pStyle w:val="style0"/>
        <w:ind w:firstLine="708" w:left="0" w:right="0"/>
        <w:jc w:val="both"/>
        <w:rPr>
          <w:lang w:val="sh-YU"/>
        </w:rPr>
      </w:pPr>
      <w:r>
        <w:rPr>
          <w:lang w:val="sh-YU"/>
        </w:rPr>
        <w:t>један возач (средња стручна спрема ),</w:t>
      </w:r>
    </w:p>
    <w:p>
      <w:pPr>
        <w:pStyle w:val="style0"/>
        <w:ind w:firstLine="708" w:left="0" w:right="0"/>
        <w:jc w:val="both"/>
        <w:rPr>
          <w:lang w:val="sh-YU"/>
        </w:rPr>
      </w:pPr>
      <w:r>
        <w:rPr>
          <w:lang w:val="sh-YU"/>
        </w:rPr>
        <w:t>једна чистачица (основна школа).</w:t>
      </w:r>
    </w:p>
    <w:p>
      <w:pPr>
        <w:pStyle w:val="style0"/>
        <w:ind w:firstLine="708" w:left="0" w:right="0"/>
        <w:jc w:val="both"/>
        <w:rPr>
          <w:lang w:val="sh-YU"/>
        </w:rPr>
      </w:pPr>
      <w:r>
        <w:rPr>
          <w:lang w:val="sh-YU"/>
        </w:rPr>
      </w:r>
    </w:p>
    <w:p>
      <w:pPr>
        <w:pStyle w:val="style1"/>
        <w:rPr>
          <w:rFonts w:ascii="Times New Roman" w:cs="Times New Roman" w:hAnsi="Times New Roman"/>
          <w:lang w:val="sh-YU"/>
        </w:rPr>
      </w:pPr>
      <w:r>
        <w:rPr>
          <w:rFonts w:ascii="Times New Roman" w:cs="Times New Roman" w:hAnsi="Times New Roman"/>
          <w:lang w:val="sh-YU"/>
        </w:rPr>
      </w:r>
    </w:p>
    <w:p>
      <w:pPr>
        <w:pStyle w:val="style1"/>
        <w:rPr>
          <w:rFonts w:ascii="Times New Roman" w:cs="Times New Roman" w:hAnsi="Times New Roman"/>
        </w:rPr>
      </w:pPr>
      <w:r>
        <w:rPr>
          <w:rFonts w:ascii="Times New Roman" w:cs="Times New Roman" w:hAnsi="Times New Roman"/>
        </w:rPr>
      </w:r>
    </w:p>
    <w:p>
      <w:pPr>
        <w:pStyle w:val="style1"/>
        <w:rPr>
          <w:rFonts w:ascii="Times New Roman" w:cs="Times New Roman" w:hAnsi="Times New Roman"/>
        </w:rPr>
      </w:pPr>
      <w:r>
        <w:rPr>
          <w:rFonts w:ascii="Times New Roman" w:cs="Times New Roman" w:hAnsi="Times New Roman"/>
        </w:rPr>
      </w:r>
    </w:p>
    <w:p>
      <w:pPr>
        <w:pStyle w:val="style1"/>
        <w:rPr>
          <w:rFonts w:ascii="Times New Roman" w:cs="Times New Roman" w:hAnsi="Times New Roman"/>
        </w:rPr>
      </w:pPr>
      <w:r>
        <w:rPr>
          <w:rFonts w:ascii="Times New Roman" w:cs="Times New Roman" w:hAnsi="Times New Roman"/>
        </w:rPr>
        <w:t>Г) Организација стручног рада у Центру</w:t>
      </w:r>
    </w:p>
    <w:p>
      <w:pPr>
        <w:pStyle w:val="style0"/>
        <w:ind w:firstLine="708" w:left="0" w:right="0"/>
        <w:jc w:val="both"/>
        <w:rPr>
          <w:lang w:val="sh-YU"/>
        </w:rPr>
      </w:pPr>
      <w:r>
        <w:rPr>
          <w:lang w:val="sh-YU"/>
        </w:rPr>
      </w:r>
    </w:p>
    <w:p>
      <w:pPr>
        <w:pStyle w:val="style0"/>
        <w:tabs>
          <w:tab w:leader="none" w:pos="0" w:val="left"/>
        </w:tabs>
        <w:ind w:firstLine="708" w:left="0" w:right="0"/>
        <w:jc w:val="both"/>
        <w:rPr>
          <w:lang w:val="en-US"/>
        </w:rPr>
      </w:pPr>
      <w:r>
        <w:rPr>
          <w:lang w:val="sh-YU"/>
        </w:rPr>
        <w:t>Стручни рад у Центру</w:t>
      </w:r>
      <w:r>
        <w:rPr>
          <w:lang w:val="en-US"/>
        </w:rPr>
        <w:t xml:space="preserve"> се организује од 1.07.2009.године на основу донетог Правилникао организацији , нормативима и стандардима рада Центра .У овом периоду су завршене неопходн припреме и са имплементацијом се кренуло након завршених годишњих одмора  од  1 . 09.2009. године </w:t>
      </w:r>
    </w:p>
    <w:p>
      <w:pPr>
        <w:pStyle w:val="style0"/>
        <w:tabs>
          <w:tab w:leader="none" w:pos="0" w:val="left"/>
        </w:tabs>
        <w:ind w:firstLine="708" w:left="0" w:right="0"/>
        <w:jc w:val="both"/>
        <w:rPr/>
      </w:pPr>
      <w:r>
        <w:rPr/>
        <w:t xml:space="preserve">   </w:t>
      </w:r>
      <w:r>
        <w:rPr/>
        <w:t xml:space="preserve">Организоване су две службе : </w:t>
      </w:r>
    </w:p>
    <w:p>
      <w:pPr>
        <w:pStyle w:val="style0"/>
        <w:tabs>
          <w:tab w:leader="none" w:pos="0" w:val="left"/>
        </w:tabs>
        <w:ind w:firstLine="708" w:left="0" w:right="0"/>
        <w:jc w:val="both"/>
        <w:rPr>
          <w:b/>
          <w:sz w:val="28"/>
          <w:szCs w:val="28"/>
        </w:rPr>
      </w:pPr>
      <w:r>
        <w:rPr>
          <w:sz w:val="28"/>
          <w:szCs w:val="28"/>
        </w:rPr>
        <w:t xml:space="preserve">      </w:t>
      </w:r>
      <w:r>
        <w:rPr>
          <w:b/>
          <w:sz w:val="28"/>
          <w:szCs w:val="28"/>
        </w:rPr>
        <w:t>И  Служба за заштиту деце и омладине ,</w:t>
      </w:r>
    </w:p>
    <w:p>
      <w:pPr>
        <w:pStyle w:val="style0"/>
        <w:ind w:firstLine="708" w:left="0" w:right="0"/>
        <w:jc w:val="both"/>
        <w:rPr>
          <w:b/>
          <w:sz w:val="28"/>
          <w:szCs w:val="28"/>
        </w:rPr>
      </w:pPr>
      <w:r>
        <w:rPr>
          <w:b/>
          <w:sz w:val="28"/>
          <w:szCs w:val="28"/>
        </w:rPr>
      </w:r>
    </w:p>
    <w:p>
      <w:pPr>
        <w:pStyle w:val="style0"/>
        <w:jc w:val="both"/>
        <w:rPr>
          <w:b/>
          <w:sz w:val="28"/>
          <w:szCs w:val="28"/>
        </w:rPr>
      </w:pPr>
      <w:r>
        <w:rPr>
          <w:b/>
          <w:sz w:val="28"/>
          <w:szCs w:val="28"/>
        </w:rPr>
        <w:t xml:space="preserve">                </w:t>
      </w:r>
      <w:r>
        <w:rPr>
          <w:b/>
          <w:sz w:val="28"/>
          <w:szCs w:val="28"/>
        </w:rPr>
        <w:t>ИИ Служба за заштиту одраслих и старих ,</w:t>
      </w:r>
    </w:p>
    <w:p>
      <w:pPr>
        <w:pStyle w:val="style0"/>
        <w:jc w:val="both"/>
        <w:rPr/>
      </w:pPr>
      <w:r>
        <w:rPr/>
        <w:t xml:space="preserve">      </w:t>
      </w:r>
    </w:p>
    <w:p>
      <w:pPr>
        <w:pStyle w:val="style0"/>
        <w:jc w:val="both"/>
        <w:rPr/>
      </w:pPr>
      <w:r>
        <w:rPr>
          <w:sz w:val="28"/>
          <w:szCs w:val="28"/>
        </w:rPr>
        <w:t xml:space="preserve"> </w:t>
      </w:r>
      <w:r>
        <w:rPr>
          <w:sz w:val="28"/>
          <w:szCs w:val="28"/>
        </w:rPr>
        <w:t xml:space="preserve">И      </w:t>
      </w:r>
      <w:r>
        <w:rPr/>
        <w:t xml:space="preserve">        </w:t>
      </w:r>
      <w:r>
        <w:rPr>
          <w:b/>
          <w:sz w:val="28"/>
          <w:szCs w:val="28"/>
        </w:rPr>
        <w:t>У служби за заштиту деце и младих у општини Топола</w:t>
      </w:r>
      <w:r>
        <w:rPr/>
        <w:t>,</w:t>
      </w:r>
    </w:p>
    <w:p>
      <w:pPr>
        <w:pStyle w:val="style0"/>
        <w:jc w:val="both"/>
        <w:rPr/>
      </w:pPr>
      <w:r>
        <w:rPr/>
        <w:t xml:space="preserve">  </w:t>
      </w:r>
      <w:r>
        <w:rPr/>
        <w:t xml:space="preserve">послове обављају : </w:t>
      </w:r>
    </w:p>
    <w:p>
      <w:pPr>
        <w:pStyle w:val="style0"/>
        <w:jc w:val="both"/>
        <w:rPr/>
      </w:pPr>
      <w:r>
        <w:rPr/>
        <w:t xml:space="preserve">  </w:t>
      </w:r>
      <w:r>
        <w:rPr/>
        <w:t>руководилац службе , супервизор и два водитеља случаја.Ова служба пружа помоћ и заштиту:</w:t>
      </w:r>
    </w:p>
    <w:p>
      <w:pPr>
        <w:pStyle w:val="style0"/>
        <w:jc w:val="both"/>
        <w:rPr/>
      </w:pPr>
      <w:r>
        <w:rPr/>
      </w:r>
    </w:p>
    <w:p>
      <w:pPr>
        <w:pStyle w:val="style0"/>
        <w:jc w:val="both"/>
        <w:rPr/>
      </w:pPr>
      <w:r>
        <w:rPr/>
        <w:t>-деци и младима угроженим породичном ситуацијом ,</w:t>
      </w:r>
    </w:p>
    <w:p>
      <w:pPr>
        <w:pStyle w:val="style0"/>
        <w:jc w:val="both"/>
        <w:rPr/>
      </w:pPr>
      <w:r>
        <w:rPr/>
        <w:t>-деци и младима са поремећајима  у понашању,</w:t>
      </w:r>
    </w:p>
    <w:p>
      <w:pPr>
        <w:pStyle w:val="style0"/>
        <w:jc w:val="both"/>
        <w:rPr/>
      </w:pPr>
      <w:r>
        <w:rPr/>
        <w:t>- деци и младима психо-физички ометеној и</w:t>
      </w:r>
    </w:p>
    <w:p>
      <w:pPr>
        <w:pStyle w:val="style0"/>
        <w:jc w:val="both"/>
        <w:rPr/>
      </w:pPr>
      <w:r>
        <w:rPr/>
        <w:t>- осталој деци младима корисницима услуга социјалне заштите</w:t>
      </w:r>
    </w:p>
    <w:p>
      <w:pPr>
        <w:pStyle w:val="style0"/>
        <w:jc w:val="both"/>
        <w:rPr/>
      </w:pPr>
      <w:r>
        <w:rPr/>
      </w:r>
    </w:p>
    <w:p>
      <w:pPr>
        <w:pStyle w:val="style0"/>
        <w:jc w:val="both"/>
        <w:rPr>
          <w:b/>
          <w:sz w:val="28"/>
          <w:szCs w:val="28"/>
        </w:rPr>
      </w:pPr>
      <w:r>
        <w:rPr>
          <w:b/>
          <w:sz w:val="28"/>
          <w:szCs w:val="28"/>
        </w:rPr>
        <w:t xml:space="preserve"> </w:t>
      </w:r>
      <w:r>
        <w:rPr>
          <w:b/>
          <w:sz w:val="28"/>
          <w:szCs w:val="28"/>
        </w:rPr>
        <w:t>ИИ       У служби за заштиту  одраслих и старих у општини Топола,</w:t>
      </w:r>
    </w:p>
    <w:p>
      <w:pPr>
        <w:pStyle w:val="style0"/>
        <w:jc w:val="both"/>
        <w:rPr/>
      </w:pPr>
      <w:r>
        <w:rPr>
          <w:b/>
          <w:sz w:val="28"/>
          <w:szCs w:val="28"/>
        </w:rPr>
        <w:t xml:space="preserve"> </w:t>
      </w:r>
      <w:r>
        <w:rPr/>
        <w:t>послове</w:t>
      </w:r>
      <w:r>
        <w:rPr>
          <w:sz w:val="28"/>
          <w:szCs w:val="28"/>
        </w:rPr>
        <w:t xml:space="preserve"> </w:t>
      </w:r>
      <w:r>
        <w:rPr/>
        <w:t>обављају руковдилац службе</w:t>
      </w:r>
      <w:r>
        <w:rPr>
          <w:b/>
          <w:sz w:val="28"/>
          <w:szCs w:val="28"/>
        </w:rPr>
        <w:t xml:space="preserve"> , </w:t>
      </w:r>
      <w:r>
        <w:rPr/>
        <w:t xml:space="preserve">супервизор који је и водитељ случаја  и три водитеља  случаја, </w:t>
      </w:r>
    </w:p>
    <w:p>
      <w:pPr>
        <w:pStyle w:val="style0"/>
        <w:jc w:val="both"/>
        <w:rPr/>
      </w:pPr>
      <w:r>
        <w:rPr/>
        <w:t>Ова служба пружа помоћ и заштиту :</w:t>
      </w:r>
    </w:p>
    <w:p>
      <w:pPr>
        <w:pStyle w:val="style0"/>
        <w:jc w:val="both"/>
        <w:rPr/>
      </w:pPr>
      <w:r>
        <w:rPr/>
        <w:t>- одраслим лицима са поремећајима у понашању ,</w:t>
      </w:r>
    </w:p>
    <w:p>
      <w:pPr>
        <w:pStyle w:val="style0"/>
        <w:jc w:val="both"/>
        <w:rPr/>
      </w:pPr>
      <w:r>
        <w:rPr/>
        <w:t>-одраслим психички и физички ометеним лицима ,</w:t>
      </w:r>
    </w:p>
    <w:p>
      <w:pPr>
        <w:pStyle w:val="style0"/>
        <w:jc w:val="both"/>
        <w:rPr/>
      </w:pPr>
      <w:r>
        <w:rPr/>
        <w:t>-осталим одраслим лицима корисницима услга социјалне заштите</w:t>
      </w:r>
    </w:p>
    <w:p>
      <w:pPr>
        <w:pStyle w:val="style0"/>
        <w:jc w:val="both"/>
        <w:rPr/>
      </w:pPr>
      <w:r>
        <w:rPr/>
        <w:t>-старим лицима ,</w:t>
      </w:r>
    </w:p>
    <w:p>
      <w:pPr>
        <w:pStyle w:val="style0"/>
        <w:jc w:val="both"/>
        <w:rPr/>
      </w:pPr>
      <w:r>
        <w:rPr/>
        <w:t>-старим осталим лицима корисницима услуга социјалне заштите .</w:t>
      </w:r>
    </w:p>
    <w:p>
      <w:pPr>
        <w:pStyle w:val="style0"/>
        <w:jc w:val="both"/>
        <w:rPr>
          <w:b/>
          <w:sz w:val="28"/>
          <w:szCs w:val="28"/>
        </w:rPr>
      </w:pPr>
      <w:r>
        <w:rPr>
          <w:b/>
          <w:sz w:val="28"/>
          <w:szCs w:val="28"/>
        </w:rPr>
      </w:r>
    </w:p>
    <w:p>
      <w:pPr>
        <w:pStyle w:val="style0"/>
        <w:jc w:val="both"/>
        <w:rPr>
          <w:b/>
          <w:sz w:val="28"/>
          <w:szCs w:val="28"/>
        </w:rPr>
      </w:pPr>
      <w:r>
        <w:rPr>
          <w:b/>
          <w:sz w:val="28"/>
          <w:szCs w:val="28"/>
        </w:rPr>
      </w:r>
    </w:p>
    <w:p>
      <w:pPr>
        <w:pStyle w:val="style0"/>
        <w:jc w:val="both"/>
        <w:rPr>
          <w:lang w:val="sh-YU"/>
        </w:rPr>
      </w:pPr>
      <w:r>
        <w:rPr>
          <w:lang w:val="sh-YU"/>
        </w:rPr>
      </w:r>
    </w:p>
    <w:p>
      <w:pPr>
        <w:pStyle w:val="style0"/>
        <w:ind w:firstLine="708" w:left="0" w:right="0"/>
        <w:jc w:val="both"/>
        <w:rPr/>
      </w:pPr>
      <w:r>
        <w:rPr/>
        <w:t>Послове из делатности Центра , Центар врши као јавна овлашћења поверена од стране Министарства надлежног за социјалну и породично - правну заштиту и послове поверене од стране општине Аранђеловац и општине Топола , као оснивача .</w:t>
      </w:r>
    </w:p>
    <w:p>
      <w:pPr>
        <w:pStyle w:val="style0"/>
        <w:ind w:firstLine="708" w:left="0" w:right="0"/>
        <w:jc w:val="both"/>
        <w:rPr/>
      </w:pPr>
      <w:r>
        <w:rPr/>
      </w:r>
    </w:p>
    <w:p>
      <w:pPr>
        <w:pStyle w:val="style0"/>
        <w:ind w:firstLine="708" w:left="0" w:right="0"/>
        <w:jc w:val="both"/>
        <w:rPr/>
      </w:pPr>
      <w:r>
        <w:rPr/>
        <w:t xml:space="preserve">Пре почетка имплементације нове организације рада , сви стручни радници су прошли едукације за водитеље случаја , супервизоре и руководиоце служби . Оно што је евидентно као проблем у даљем раду и примени правилника </w:t>
      </w:r>
      <w:r>
        <w:rPr>
          <w:lang w:val="sh-YU"/>
        </w:rPr>
        <w:t xml:space="preserve"> </w:t>
      </w:r>
      <w:r>
        <w:rPr/>
        <w:t xml:space="preserve">је </w:t>
      </w:r>
      <w:r>
        <w:rPr>
          <w:lang w:val="sh-YU"/>
        </w:rPr>
        <w:t xml:space="preserve"> </w:t>
      </w:r>
      <w:r>
        <w:rPr/>
        <w:t xml:space="preserve">мањи број стручних радника за оперативне послове у односу нас обим посла , што се реално одражава и на квалитет рада. </w:t>
      </w:r>
    </w:p>
    <w:p>
      <w:pPr>
        <w:pStyle w:val="style0"/>
        <w:ind w:firstLine="708" w:left="0" w:right="0"/>
        <w:jc w:val="both"/>
        <w:rPr>
          <w:lang w:val="sh-YU"/>
        </w:rPr>
      </w:pPr>
      <w:r>
        <w:rPr>
          <w:lang w:val="sh-YU"/>
        </w:rPr>
      </w:r>
    </w:p>
    <w:p>
      <w:pPr>
        <w:pStyle w:val="style0"/>
        <w:ind w:firstLine="708" w:left="0" w:right="0"/>
        <w:jc w:val="both"/>
        <w:rPr/>
      </w:pPr>
      <w:r>
        <w:rPr/>
      </w:r>
    </w:p>
    <w:p>
      <w:pPr>
        <w:pStyle w:val="style0"/>
        <w:jc w:val="both"/>
        <w:rPr>
          <w:lang w:val="en-US"/>
        </w:rPr>
      </w:pPr>
      <w:r>
        <w:rPr>
          <w:lang w:val="en-US"/>
        </w:rPr>
      </w:r>
    </w:p>
    <w:p>
      <w:pPr>
        <w:pStyle w:val="style0"/>
        <w:ind w:firstLine="708" w:left="0" w:right="0"/>
        <w:jc w:val="both"/>
        <w:rPr>
          <w:b/>
        </w:rPr>
      </w:pPr>
      <w:r>
        <w:rPr>
          <w:b/>
        </w:rPr>
        <w:t>Д) Услови рада у Одељењу у Тополи</w:t>
      </w:r>
    </w:p>
    <w:p>
      <w:pPr>
        <w:pStyle w:val="style0"/>
        <w:ind w:firstLine="708" w:left="0" w:right="0"/>
        <w:jc w:val="both"/>
        <w:rPr/>
      </w:pPr>
      <w:r>
        <w:rPr/>
      </w:r>
    </w:p>
    <w:p>
      <w:pPr>
        <w:pStyle w:val="style0"/>
        <w:ind w:firstLine="708" w:left="0" w:right="0"/>
        <w:jc w:val="both"/>
        <w:rPr>
          <w:lang w:val="sh-YU"/>
        </w:rPr>
      </w:pPr>
      <w:r>
        <w:rPr>
          <w:lang w:val="sh-YU"/>
        </w:rPr>
        <w:t>Просторије за рад Одељења налазе се у ненаменски грађеној згради без могућности приласка инвалидних лица (просторије на спрату).</w:t>
      </w:r>
      <w:r>
        <w:rPr/>
        <w:t xml:space="preserve"> </w:t>
      </w:r>
      <w:r>
        <w:rPr>
          <w:lang w:val="sh-YU"/>
        </w:rPr>
        <w:t>Канцеларије су мале и нису прилагођене раду са корисницима социјалне и породично-правне заштите (танки преградни зидови од гипсаних плоча не омогућавају</w:t>
      </w:r>
      <w:r>
        <w:rPr/>
        <w:t xml:space="preserve"> дискретан рад који омогућава чување службене тајне</w:t>
      </w:r>
      <w:r>
        <w:rPr>
          <w:lang w:val="sh-YU"/>
        </w:rPr>
        <w:t>, мала површина</w:t>
      </w:r>
      <w:r>
        <w:rPr/>
        <w:t xml:space="preserve"> и сл.</w:t>
      </w:r>
      <w:r>
        <w:rPr>
          <w:lang w:val="sh-YU"/>
        </w:rPr>
        <w:t>). Запослени деле канцеларије што некад није примерено потребама корисника. С друге стране, Одељење располаже свом осталом потребном опремом за рад ( рачунари, телефонска централа са факсом, а једна просторија – сала – климатизована је, како би се побољшали услови рада пошто се налази под лименим кровом без изолације тако да је у топлим данима било неподношљиво за рад</w:t>
      </w:r>
      <w:r>
        <w:rPr/>
        <w:t>)</w:t>
      </w:r>
      <w:r>
        <w:rPr>
          <w:lang w:val="sh-YU"/>
        </w:rPr>
        <w:t>.</w:t>
      </w:r>
    </w:p>
    <w:p>
      <w:pPr>
        <w:pStyle w:val="style0"/>
        <w:ind w:firstLine="708" w:left="0" w:right="0"/>
        <w:jc w:val="both"/>
        <w:rPr>
          <w:lang w:val="sh-YU"/>
        </w:rPr>
      </w:pPr>
      <w:r>
        <w:rPr>
          <w:lang w:val="sh-YU"/>
        </w:rPr>
        <w:t>Одељење у Тополи располаже и службеним возилом за потребе рада на терену два пута седмично</w:t>
      </w:r>
      <w:r>
        <w:rPr>
          <w:lang w:val="it-IT"/>
        </w:rPr>
        <w:t>,</w:t>
      </w:r>
      <w:r>
        <w:rPr>
          <w:lang w:val="sh-YU"/>
        </w:rPr>
        <w:t xml:space="preserve"> а осталим данима по потреби (за превоз корисника у установе социјалне заштите  и службених путовања).</w:t>
      </w:r>
    </w:p>
    <w:p>
      <w:pPr>
        <w:pStyle w:val="style0"/>
        <w:ind w:firstLine="708" w:left="0" w:right="0"/>
        <w:jc w:val="both"/>
        <w:rPr>
          <w:lang w:val="en-US"/>
        </w:rPr>
      </w:pPr>
      <w:r>
        <w:rPr>
          <w:lang w:val="en-US"/>
        </w:rPr>
      </w:r>
    </w:p>
    <w:p>
      <w:pPr>
        <w:pStyle w:val="style0"/>
        <w:ind w:firstLine="708" w:left="0" w:right="0"/>
        <w:jc w:val="both"/>
        <w:rPr>
          <w:b/>
          <w:bCs/>
        </w:rPr>
      </w:pPr>
      <w:r>
        <w:rPr>
          <w:b/>
          <w:bCs/>
        </w:rPr>
      </w:r>
    </w:p>
    <w:p>
      <w:pPr>
        <w:pStyle w:val="style0"/>
        <w:ind w:firstLine="708" w:left="0" w:right="0"/>
        <w:jc w:val="both"/>
        <w:rPr>
          <w:b/>
          <w:bCs/>
        </w:rPr>
      </w:pPr>
      <w:r>
        <w:rPr>
          <w:b/>
          <w:bCs/>
        </w:rPr>
      </w:r>
    </w:p>
    <w:p>
      <w:pPr>
        <w:pStyle w:val="style0"/>
        <w:ind w:firstLine="708" w:left="0" w:right="0"/>
        <w:jc w:val="both"/>
        <w:rPr>
          <w:b/>
          <w:bCs/>
        </w:rPr>
      </w:pPr>
      <w:r>
        <w:rPr>
          <w:b/>
          <w:bCs/>
        </w:rPr>
      </w:r>
    </w:p>
    <w:p>
      <w:pPr>
        <w:pStyle w:val="style0"/>
        <w:ind w:firstLine="708" w:left="0" w:right="0"/>
        <w:jc w:val="both"/>
        <w:rPr>
          <w:b/>
          <w:bCs/>
        </w:rPr>
      </w:pPr>
      <w:r>
        <w:rPr>
          <w:b/>
          <w:bCs/>
        </w:rPr>
      </w:r>
    </w:p>
    <w:p>
      <w:pPr>
        <w:pStyle w:val="style0"/>
        <w:ind w:firstLine="708" w:left="0" w:right="0"/>
        <w:jc w:val="both"/>
        <w:rPr>
          <w:b/>
          <w:bCs/>
        </w:rPr>
      </w:pPr>
      <w:r>
        <w:rPr>
          <w:b/>
          <w:bCs/>
        </w:rPr>
      </w:r>
    </w:p>
    <w:p>
      <w:pPr>
        <w:pStyle w:val="style0"/>
        <w:ind w:firstLine="708" w:left="0" w:right="0"/>
        <w:jc w:val="both"/>
        <w:rPr>
          <w:b/>
          <w:bCs/>
          <w:sz w:val="28"/>
          <w:szCs w:val="28"/>
          <w:lang w:val="sh-YU"/>
        </w:rPr>
      </w:pPr>
      <w:r>
        <w:rPr>
          <w:b/>
          <w:bCs/>
          <w:sz w:val="28"/>
          <w:szCs w:val="28"/>
          <w:lang w:val="sh-YU"/>
        </w:rPr>
        <w:t xml:space="preserve">Плански задаци Центра </w:t>
      </w:r>
    </w:p>
    <w:p>
      <w:pPr>
        <w:pStyle w:val="style0"/>
        <w:ind w:firstLine="708" w:left="0" w:right="0"/>
        <w:jc w:val="both"/>
        <w:rPr>
          <w:b/>
          <w:bCs/>
          <w:lang w:val="sh-YU"/>
        </w:rPr>
      </w:pPr>
      <w:r>
        <w:rPr>
          <w:b/>
          <w:bCs/>
          <w:lang w:val="sh-YU"/>
        </w:rPr>
      </w:r>
    </w:p>
    <w:p>
      <w:pPr>
        <w:pStyle w:val="style0"/>
        <w:ind w:firstLine="708" w:left="0" w:right="0"/>
        <w:jc w:val="both"/>
        <w:rPr>
          <w:b/>
          <w:bCs/>
          <w:lang w:val="sh-YU"/>
        </w:rPr>
      </w:pPr>
      <w:r>
        <w:rPr>
          <w:b/>
          <w:bCs/>
          <w:lang w:val="sh-YU"/>
        </w:rPr>
      </w:r>
    </w:p>
    <w:p>
      <w:pPr>
        <w:pStyle w:val="style0"/>
        <w:ind w:firstLine="708" w:left="0" w:right="0"/>
        <w:jc w:val="both"/>
        <w:rPr>
          <w:b/>
          <w:bCs/>
          <w:lang w:val="sh-YU"/>
        </w:rPr>
      </w:pPr>
      <w:r>
        <w:rPr>
          <w:b/>
          <w:bCs/>
          <w:lang w:val="sh-YU"/>
        </w:rPr>
        <w:t xml:space="preserve">1. Аналитичка делатност </w:t>
      </w:r>
    </w:p>
    <w:p>
      <w:pPr>
        <w:pStyle w:val="style0"/>
        <w:ind w:firstLine="708" w:left="0" w:right="0"/>
        <w:jc w:val="both"/>
        <w:rPr>
          <w:b/>
          <w:bCs/>
          <w:lang w:val="sh-YU"/>
        </w:rPr>
      </w:pPr>
      <w:r>
        <w:rPr>
          <w:b/>
          <w:bCs/>
          <w:lang w:val="sh-YU"/>
        </w:rPr>
      </w:r>
    </w:p>
    <w:p>
      <w:pPr>
        <w:pStyle w:val="style0"/>
        <w:ind w:firstLine="708" w:left="0" w:right="0"/>
        <w:jc w:val="both"/>
        <w:rPr>
          <w:lang w:val="sh-YU"/>
        </w:rPr>
      </w:pPr>
      <w:r>
        <w:rPr>
          <w:lang w:val="sh-YU"/>
        </w:rPr>
        <w:t>Центар планира у 20</w:t>
      </w:r>
      <w:r>
        <w:rPr/>
        <w:t>16</w:t>
      </w:r>
      <w:r>
        <w:rPr>
          <w:lang w:val="sh-YU"/>
        </w:rPr>
        <w:t xml:space="preserve">. години израду анализа на основу појединачних извештаја стручних радника, извештаја самог Центра, планова и програма рада о кретању корисника појединих видова социјалне и породично правне заштите, њиховој структури и извршавању постављених задатака Центра. Поред тога ради се на евалуацији реализованих пројеката који су везани за делатност овог Центра, како би се што успешније настави започети рад у овој области. </w:t>
      </w:r>
    </w:p>
    <w:p>
      <w:pPr>
        <w:pStyle w:val="style0"/>
        <w:ind w:firstLine="708" w:left="0" w:right="0"/>
        <w:jc w:val="both"/>
        <w:rPr>
          <w:lang w:val="sh-YU"/>
        </w:rPr>
      </w:pPr>
      <w:r>
        <w:rPr>
          <w:lang w:val="sh-YU"/>
        </w:rPr>
      </w:r>
    </w:p>
    <w:p>
      <w:pPr>
        <w:pStyle w:val="style0"/>
        <w:ind w:firstLine="708" w:left="0" w:right="0"/>
        <w:jc w:val="both"/>
        <w:rPr>
          <w:b/>
          <w:bCs/>
          <w:lang w:val="sh-YU"/>
        </w:rPr>
      </w:pPr>
      <w:r>
        <w:rPr>
          <w:b/>
          <w:bCs/>
          <w:lang w:val="sh-YU"/>
        </w:rPr>
        <w:t>2. Вођење евиденције и документације</w:t>
      </w:r>
    </w:p>
    <w:p>
      <w:pPr>
        <w:pStyle w:val="style0"/>
        <w:ind w:firstLine="708" w:left="0" w:right="0"/>
        <w:jc w:val="both"/>
        <w:rPr>
          <w:b/>
          <w:bCs/>
          <w:lang w:val="sh-YU"/>
        </w:rPr>
      </w:pPr>
      <w:r>
        <w:rPr>
          <w:b/>
          <w:bCs/>
          <w:lang w:val="sh-YU"/>
        </w:rPr>
      </w:r>
    </w:p>
    <w:p>
      <w:pPr>
        <w:pStyle w:val="style0"/>
        <w:ind w:firstLine="708" w:left="0" w:right="0"/>
        <w:jc w:val="both"/>
        <w:rPr>
          <w:b/>
          <w:bCs/>
          <w:lang w:val="sh-YU"/>
        </w:rPr>
      </w:pPr>
      <w:r>
        <w:rPr>
          <w:b/>
          <w:bCs/>
          <w:lang w:val="sh-YU"/>
        </w:rPr>
      </w:r>
    </w:p>
    <w:p>
      <w:pPr>
        <w:pStyle w:val="style25"/>
        <w:rPr>
          <w:rFonts w:ascii="Times New Roman" w:cs="Times New Roman" w:hAnsi="Times New Roman"/>
        </w:rPr>
      </w:pPr>
      <w:r>
        <w:rPr>
          <w:rFonts w:ascii="Times New Roman" w:cs="Times New Roman" w:hAnsi="Times New Roman"/>
        </w:rPr>
        <w:t>У Центру за социјални рад ''Сава Илић'' у Аранђеловцу води се евиденција и документација  у области рада и финансија, канцеларисјког пословања и из основне делатности овог Центра: о корисницима права из социјалне и породично-правне заштите, старатељства, усвојења и издржаване деце и родитеља и обвезника издржавања а од 2005.године и евиденција хранитеља и храњеника и евиденција у области насиља у породици.</w:t>
      </w:r>
    </w:p>
    <w:p>
      <w:pPr>
        <w:pStyle w:val="style25"/>
        <w:rPr>
          <w:rFonts w:ascii="Times New Roman" w:cs="Times New Roman" w:hAnsi="Times New Roman"/>
        </w:rPr>
      </w:pPr>
      <w:r>
        <w:rPr>
          <w:rFonts w:ascii="Times New Roman" w:cs="Times New Roman" w:hAnsi="Times New Roman"/>
        </w:rPr>
      </w:r>
    </w:p>
    <w:p>
      <w:pPr>
        <w:pStyle w:val="style25"/>
        <w:rPr>
          <w:rFonts w:ascii="Times New Roman" w:cs="Times New Roman" w:hAnsi="Times New Roman"/>
        </w:rPr>
      </w:pPr>
      <w:r>
        <w:rPr>
          <w:rFonts w:ascii="Times New Roman" w:cs="Times New Roman" w:hAnsi="Times New Roman"/>
        </w:rPr>
        <w:t xml:space="preserve">У 2015. години наставиће се са вођењем евиденције и документације са предвиђеним средствима евиденције (регистар, матична књига, дневник рада, досије корисника, скраћени деловодник са пописима аката и др.). </w:t>
        <w:tab/>
      </w:r>
    </w:p>
    <w:p>
      <w:pPr>
        <w:pStyle w:val="style25"/>
        <w:rPr>
          <w:rFonts w:ascii="Times New Roman" w:cs="Times New Roman" w:hAnsi="Times New Roman"/>
          <w:lang w:val="en-US"/>
        </w:rPr>
      </w:pPr>
      <w:r>
        <w:rPr>
          <w:rFonts w:ascii="Times New Roman" w:cs="Times New Roman" w:hAnsi="Times New Roman"/>
          <w:lang w:val="en-US"/>
        </w:rPr>
      </w:r>
    </w:p>
    <w:p>
      <w:pPr>
        <w:pStyle w:val="style25"/>
        <w:ind w:hanging="0" w:left="0" w:right="0"/>
        <w:rPr>
          <w:rFonts w:ascii="Times New Roman" w:cs="Times New Roman" w:hAnsi="Times New Roman"/>
          <w:b/>
          <w:lang w:val="en-US"/>
        </w:rPr>
      </w:pPr>
      <w:r>
        <w:rPr>
          <w:rFonts w:ascii="Times New Roman" w:cs="Times New Roman" w:hAnsi="Times New Roman"/>
          <w:lang w:val="en-US"/>
        </w:rPr>
        <w:t xml:space="preserve">    </w:t>
      </w:r>
      <w:r>
        <w:rPr>
          <w:rFonts w:ascii="Times New Roman" w:cs="Times New Roman" w:hAnsi="Times New Roman"/>
          <w:b/>
          <w:lang w:val="en-US"/>
        </w:rPr>
        <w:t xml:space="preserve">БРОЈ КОРИСНИКА У </w:t>
      </w:r>
      <w:r>
        <w:rPr>
          <w:rFonts w:ascii="Times New Roman" w:cs="Times New Roman" w:hAnsi="Times New Roman"/>
          <w:b/>
          <w:color w:val="FF0000"/>
          <w:lang w:val="en-US"/>
        </w:rPr>
        <w:t>20</w:t>
      </w:r>
      <w:r>
        <w:rPr>
          <w:rFonts w:ascii="Times New Roman" w:cs="Times New Roman" w:hAnsi="Times New Roman"/>
          <w:b/>
          <w:color w:val="FF0000"/>
        </w:rPr>
        <w:t>1</w:t>
      </w:r>
      <w:r>
        <w:rPr>
          <w:rFonts w:ascii="Times New Roman" w:cs="Times New Roman" w:hAnsi="Times New Roman"/>
          <w:b/>
          <w:color w:val="FF0000"/>
          <w:lang w:val="sh-YU"/>
        </w:rPr>
        <w:t>5</w:t>
      </w:r>
      <w:r>
        <w:rPr>
          <w:rFonts w:ascii="Times New Roman" w:cs="Times New Roman" w:hAnsi="Times New Roman"/>
          <w:b/>
          <w:lang w:val="en-US"/>
        </w:rPr>
        <w:t xml:space="preserve">.г                                       ПРЕНЕТИ У </w:t>
      </w:r>
      <w:r>
        <w:rPr>
          <w:rFonts w:ascii="Times New Roman" w:cs="Times New Roman" w:hAnsi="Times New Roman"/>
          <w:b/>
          <w:color w:val="FF0000"/>
          <w:lang w:val="en-US"/>
        </w:rPr>
        <w:t>2016</w:t>
      </w:r>
      <w:r>
        <w:rPr>
          <w:rFonts w:ascii="Times New Roman" w:cs="Times New Roman" w:hAnsi="Times New Roman"/>
          <w:b/>
          <w:lang w:val="en-US"/>
        </w:rPr>
        <w:t>.г</w:t>
      </w:r>
    </w:p>
    <w:p>
      <w:pPr>
        <w:pStyle w:val="style25"/>
        <w:rPr>
          <w:rFonts w:ascii="Times New Roman" w:cs="Times New Roman" w:hAnsi="Times New Roman"/>
          <w:b/>
          <w:lang w:val="en-US"/>
        </w:rPr>
      </w:pPr>
      <w:r>
        <w:rPr>
          <w:rFonts w:ascii="Times New Roman" w:cs="Times New Roman" w:hAnsi="Times New Roman"/>
          <w:b/>
          <w:lang w:val="en-US"/>
        </w:rPr>
        <w:t xml:space="preserve">  </w:t>
      </w:r>
      <w:r>
        <w:rPr>
          <w:rFonts w:ascii="Times New Roman" w:cs="Times New Roman" w:hAnsi="Times New Roman"/>
          <w:b/>
          <w:lang w:val="en-US"/>
        </w:rPr>
        <w:t>1</w:t>
      </w:r>
      <w:r>
        <w:rPr>
          <w:rFonts w:ascii="Times New Roman" w:cs="Times New Roman" w:hAnsi="Times New Roman"/>
          <w:b/>
        </w:rPr>
        <w:t>3</w:t>
      </w:r>
      <w:r>
        <w:rPr>
          <w:rFonts w:ascii="Times New Roman" w:cs="Times New Roman" w:hAnsi="Times New Roman"/>
          <w:b/>
          <w:lang w:val="sh-YU"/>
        </w:rPr>
        <w:t>92</w:t>
      </w:r>
      <w:r>
        <w:rPr>
          <w:rFonts w:ascii="Times New Roman" w:cs="Times New Roman" w:hAnsi="Times New Roman"/>
          <w:b/>
          <w:lang w:val="en-US"/>
        </w:rPr>
        <w:t xml:space="preserve">                                                                                  1277</w:t>
      </w:r>
    </w:p>
    <w:p>
      <w:pPr>
        <w:pStyle w:val="style0"/>
        <w:ind w:firstLine="708" w:left="0" w:right="0"/>
        <w:jc w:val="center"/>
        <w:rPr>
          <w:rFonts w:ascii="Arial" w:cs="Arial" w:hAnsi="Arial"/>
          <w:b/>
          <w:bCs/>
        </w:rPr>
      </w:pPr>
      <w:r>
        <w:rPr>
          <w:rFonts w:ascii="Arial" w:cs="Arial" w:hAnsi="Arial"/>
          <w:b/>
          <w:bCs/>
        </w:rPr>
      </w:r>
    </w:p>
    <w:p>
      <w:pPr>
        <w:pStyle w:val="style0"/>
        <w:ind w:firstLine="708" w:left="0" w:right="0"/>
        <w:jc w:val="center"/>
        <w:rPr>
          <w:rFonts w:ascii="Arial" w:cs="Arial" w:hAnsi="Arial"/>
          <w:b/>
          <w:bCs/>
          <w:color w:val="FF0000"/>
        </w:rPr>
      </w:pPr>
      <w:r>
        <w:rPr>
          <w:rFonts w:ascii="Arial" w:cs="Arial" w:hAnsi="Arial"/>
          <w:b/>
          <w:bCs/>
          <w:color w:val="FF0000"/>
        </w:rPr>
      </w:r>
    </w:p>
    <w:p>
      <w:pPr>
        <w:pStyle w:val="style0"/>
        <w:ind w:firstLine="708" w:left="0" w:right="0"/>
        <w:jc w:val="center"/>
        <w:rPr>
          <w:rFonts w:ascii="Arial" w:cs="Arial" w:hAnsi="Arial"/>
          <w:b/>
          <w:bCs/>
          <w:lang w:val="sh-YU"/>
        </w:rPr>
      </w:pPr>
      <w:r>
        <w:rPr>
          <w:rFonts w:ascii="Arial" w:cs="Arial" w:eastAsia="Arial" w:hAnsi="Arial"/>
          <w:b/>
          <w:bCs/>
          <w:lang w:val="sh-YU"/>
        </w:rPr>
        <w:t xml:space="preserve">  </w:t>
      </w:r>
      <w:r>
        <w:rPr>
          <w:rFonts w:ascii="Arial" w:cs="Arial" w:hAnsi="Arial"/>
          <w:b/>
          <w:bCs/>
          <w:lang w:val="sh-YU"/>
        </w:rPr>
        <w:t>3.</w:t>
      </w:r>
      <w:r>
        <w:rPr>
          <w:rFonts w:ascii="Arial" w:cs="Arial" w:eastAsia="Arial" w:hAnsi="Arial"/>
          <w:b/>
          <w:bCs/>
          <w:lang w:val="sh-YU"/>
        </w:rPr>
        <w:t xml:space="preserve"> </w:t>
      </w:r>
      <w:r>
        <w:rPr>
          <w:rFonts w:ascii="Arial" w:cs="Arial" w:hAnsi="Arial"/>
          <w:b/>
          <w:bCs/>
          <w:lang w:val="sh-YU"/>
        </w:rPr>
        <w:t>Заштита</w:t>
      </w:r>
      <w:r>
        <w:rPr>
          <w:rFonts w:ascii="Arial" w:cs="Arial" w:eastAsia="Arial" w:hAnsi="Arial"/>
          <w:b/>
          <w:bCs/>
          <w:lang w:val="sh-YU"/>
        </w:rPr>
        <w:t xml:space="preserve"> </w:t>
      </w:r>
      <w:r>
        <w:rPr>
          <w:rFonts w:ascii="Arial" w:cs="Arial" w:hAnsi="Arial"/>
          <w:b/>
          <w:bCs/>
          <w:lang w:val="sh-YU"/>
        </w:rPr>
        <w:t>корисника</w:t>
      </w:r>
      <w:r>
        <w:rPr>
          <w:rFonts w:ascii="Arial" w:cs="Arial" w:eastAsia="Arial" w:hAnsi="Arial"/>
          <w:b/>
          <w:bCs/>
          <w:lang w:val="sh-YU"/>
        </w:rPr>
        <w:t xml:space="preserve"> </w:t>
      </w:r>
      <w:r>
        <w:rPr>
          <w:rFonts w:ascii="Arial" w:cs="Arial" w:hAnsi="Arial"/>
          <w:b/>
          <w:bCs/>
          <w:lang w:val="sh-YU"/>
        </w:rPr>
        <w:t>и</w:t>
      </w:r>
      <w:r>
        <w:rPr>
          <w:rFonts w:ascii="Arial" w:cs="Arial" w:eastAsia="Arial" w:hAnsi="Arial"/>
          <w:b/>
          <w:bCs/>
          <w:lang w:val="sh-YU"/>
        </w:rPr>
        <w:t xml:space="preserve"> </w:t>
      </w:r>
      <w:r>
        <w:rPr>
          <w:rFonts w:ascii="Arial" w:cs="Arial" w:hAnsi="Arial"/>
          <w:b/>
          <w:bCs/>
          <w:lang w:val="sh-YU"/>
        </w:rPr>
        <w:t>остваривање</w:t>
      </w:r>
      <w:r>
        <w:rPr>
          <w:rFonts w:ascii="Arial" w:cs="Arial" w:eastAsia="Arial" w:hAnsi="Arial"/>
          <w:b/>
          <w:bCs/>
          <w:lang w:val="sh-YU"/>
        </w:rPr>
        <w:t xml:space="preserve"> </w:t>
      </w:r>
      <w:r>
        <w:rPr>
          <w:rFonts w:ascii="Arial" w:cs="Arial" w:hAnsi="Arial"/>
          <w:b/>
          <w:bCs/>
          <w:lang w:val="sh-YU"/>
        </w:rPr>
        <w:t>права</w:t>
      </w:r>
      <w:r>
        <w:rPr>
          <w:rFonts w:ascii="Arial" w:cs="Arial" w:eastAsia="Arial" w:hAnsi="Arial"/>
          <w:b/>
          <w:bCs/>
          <w:lang w:val="sh-YU"/>
        </w:rPr>
        <w:t xml:space="preserve"> </w:t>
      </w:r>
      <w:r>
        <w:rPr>
          <w:rFonts w:ascii="Arial" w:cs="Arial" w:hAnsi="Arial"/>
          <w:b/>
          <w:bCs/>
          <w:lang w:val="sh-YU"/>
        </w:rPr>
        <w:t>у</w:t>
      </w:r>
      <w:r>
        <w:rPr>
          <w:rFonts w:ascii="Arial" w:cs="Arial" w:eastAsia="Arial" w:hAnsi="Arial"/>
          <w:b/>
          <w:bCs/>
          <w:lang w:val="sh-YU"/>
        </w:rPr>
        <w:t xml:space="preserve"> </w:t>
      </w:r>
      <w:r>
        <w:rPr>
          <w:rFonts w:ascii="Arial" w:cs="Arial" w:hAnsi="Arial"/>
          <w:b/>
          <w:bCs/>
          <w:lang w:val="sh-YU"/>
        </w:rPr>
        <w:t>социјалној</w:t>
      </w:r>
      <w:r>
        <w:rPr>
          <w:rFonts w:ascii="Arial" w:cs="Arial" w:eastAsia="Arial" w:hAnsi="Arial"/>
          <w:b/>
          <w:bCs/>
          <w:lang w:val="sh-YU"/>
        </w:rPr>
        <w:t xml:space="preserve"> </w:t>
      </w:r>
      <w:r>
        <w:rPr>
          <w:rFonts w:ascii="Arial" w:cs="Arial" w:hAnsi="Arial"/>
          <w:b/>
          <w:bCs/>
          <w:lang w:val="sh-YU"/>
        </w:rPr>
        <w:t>заштити</w:t>
      </w:r>
    </w:p>
    <w:p>
      <w:pPr>
        <w:pStyle w:val="style0"/>
        <w:ind w:firstLine="708" w:left="0" w:right="0"/>
        <w:jc w:val="center"/>
        <w:rPr>
          <w:rFonts w:ascii="Arial" w:cs="Arial" w:hAnsi="Arial"/>
          <w:b/>
          <w:bCs/>
          <w:lang w:val="sh-YU"/>
        </w:rPr>
      </w:pPr>
      <w:r>
        <w:rPr>
          <w:rFonts w:ascii="Arial" w:cs="Arial" w:hAnsi="Arial"/>
          <w:b/>
          <w:bCs/>
          <w:lang w:val="sh-YU"/>
        </w:rPr>
      </w:r>
    </w:p>
    <w:p>
      <w:pPr>
        <w:pStyle w:val="style0"/>
        <w:ind w:firstLine="708" w:left="0" w:right="0"/>
        <w:jc w:val="both"/>
        <w:rPr>
          <w:rFonts w:ascii="Arial" w:cs="Arial" w:hAnsi="Arial"/>
          <w:b/>
          <w:bCs/>
          <w:lang w:val="sh-YU"/>
        </w:rPr>
      </w:pPr>
      <w:r>
        <w:rPr>
          <w:rFonts w:ascii="Arial" w:cs="Arial" w:hAnsi="Arial"/>
          <w:b/>
          <w:bCs/>
          <w:lang w:val="sh-YU"/>
        </w:rPr>
      </w:r>
    </w:p>
    <w:p>
      <w:pPr>
        <w:pStyle w:val="style0"/>
        <w:jc w:val="center"/>
        <w:rPr>
          <w:b/>
          <w:sz w:val="28"/>
          <w:szCs w:val="28"/>
          <w:lang w:eastAsia="en-US" w:val="en-US"/>
        </w:rPr>
      </w:pPr>
      <w:r>
        <w:rPr>
          <w:b/>
          <w:sz w:val="28"/>
          <w:szCs w:val="28"/>
          <w:lang w:eastAsia="en-US" w:val="en-US"/>
        </w:rPr>
        <w:t>Планирано кретање укупног броја корисника по старосним групама</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3088"/>
        <w:gridCol w:w="2765"/>
        <w:gridCol w:w="2787"/>
      </w:tblGrid>
      <w:tr>
        <w:trPr>
          <w:trHeight w:hRule="atLeast" w:val="550"/>
          <w:cantSplit w:val="false"/>
        </w:trPr>
        <w:tc>
          <w:tcPr>
            <w:tcW w:type="dxa" w:w="308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Старосна група</w:t>
            </w:r>
          </w:p>
        </w:tc>
        <w:tc>
          <w:tcPr>
            <w:tcW w:type="dxa" w:w="2765"/>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sh-YU"/>
              </w:rPr>
            </w:pPr>
            <w:r>
              <w:rPr>
                <w:b/>
                <w:lang w:eastAsia="en-US"/>
              </w:rPr>
              <w:t>2015</w:t>
            </w:r>
            <w:r>
              <w:rPr>
                <w:b/>
                <w:lang w:eastAsia="en-US" w:val="sh-YU"/>
              </w:rPr>
              <w:t>.</w:t>
            </w:r>
          </w:p>
        </w:tc>
        <w:tc>
          <w:tcPr>
            <w:tcW w:type="dxa" w:w="278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jc w:val="center"/>
              <w:rPr>
                <w:b/>
                <w:lang w:eastAsia="en-US" w:val="en-US"/>
              </w:rPr>
            </w:pPr>
            <w:r>
              <w:rPr>
                <w:b/>
                <w:lang w:eastAsia="en-US" w:val="en-US"/>
              </w:rPr>
              <w:t>2016.</w:t>
            </w:r>
          </w:p>
        </w:tc>
      </w:tr>
      <w:tr>
        <w:trPr>
          <w:cantSplit w:val="false"/>
        </w:trPr>
        <w:tc>
          <w:tcPr>
            <w:tcW w:type="dxa" w:w="308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lang w:eastAsia="en-US" w:val="en-US"/>
              </w:rPr>
            </w:pPr>
            <w:r>
              <w:rPr>
                <w:lang w:eastAsia="en-US" w:val="en-US"/>
              </w:rPr>
              <w:t>Деца и омладина</w:t>
            </w:r>
          </w:p>
        </w:tc>
        <w:tc>
          <w:tcPr>
            <w:tcW w:type="dxa" w:w="2765"/>
            <w:tcBorders>
              <w:top w:color="000001" w:space="0" w:sz="4" w:val="single"/>
              <w:left w:color="000001" w:space="0" w:sz="4" w:val="single"/>
              <w:bottom w:color="000001" w:space="0" w:sz="4" w:val="single"/>
              <w:right w:val="nil"/>
            </w:tcBorders>
            <w:shd w:fill="FFFFFF" w:val="clear"/>
            <w:tcMar>
              <w:left w:type="dxa" w:w="103"/>
            </w:tcMar>
          </w:tcPr>
          <w:p>
            <w:pPr>
              <w:pStyle w:val="style0"/>
              <w:rPr>
                <w:lang w:eastAsia="en-US"/>
              </w:rPr>
            </w:pPr>
            <w:r>
              <w:rPr>
                <w:lang w:eastAsia="en-US"/>
              </w:rPr>
              <w:t xml:space="preserve">                  </w:t>
            </w:r>
            <w:r>
              <w:rPr>
                <w:lang w:eastAsia="en-US"/>
              </w:rPr>
              <w:t>451</w:t>
            </w:r>
          </w:p>
        </w:tc>
        <w:tc>
          <w:tcPr>
            <w:tcW w:type="dxa" w:w="278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en-US"/>
              </w:rPr>
            </w:pPr>
            <w:r>
              <w:rPr>
                <w:lang w:eastAsia="en-US" w:val="en-US"/>
              </w:rPr>
              <w:t>452</w:t>
            </w:r>
          </w:p>
        </w:tc>
      </w:tr>
      <w:tr>
        <w:trPr>
          <w:cantSplit w:val="false"/>
        </w:trPr>
        <w:tc>
          <w:tcPr>
            <w:tcW w:type="dxa" w:w="308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lang w:eastAsia="en-US" w:val="en-US"/>
              </w:rPr>
            </w:pPr>
            <w:r>
              <w:rPr>
                <w:lang w:eastAsia="en-US" w:val="en-US"/>
              </w:rPr>
              <w:t>Одрасла лица</w:t>
            </w:r>
          </w:p>
        </w:tc>
        <w:tc>
          <w:tcPr>
            <w:tcW w:type="dxa" w:w="2765"/>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val="en-US"/>
              </w:rPr>
            </w:pPr>
            <w:r>
              <w:rPr>
                <w:lang w:eastAsia="en-US" w:val="en-US"/>
              </w:rPr>
              <w:t>704</w:t>
            </w:r>
          </w:p>
        </w:tc>
        <w:tc>
          <w:tcPr>
            <w:tcW w:type="dxa" w:w="278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en-US"/>
              </w:rPr>
            </w:pPr>
            <w:r>
              <w:rPr>
                <w:lang w:eastAsia="en-US" w:val="en-US"/>
              </w:rPr>
              <w:t>706</w:t>
            </w:r>
          </w:p>
        </w:tc>
      </w:tr>
      <w:tr>
        <w:trPr>
          <w:cantSplit w:val="false"/>
        </w:trPr>
        <w:tc>
          <w:tcPr>
            <w:tcW w:type="dxa" w:w="308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lang w:eastAsia="en-US" w:val="en-US"/>
              </w:rPr>
            </w:pPr>
            <w:r>
              <w:rPr>
                <w:lang w:eastAsia="en-US" w:val="en-US"/>
              </w:rPr>
              <w:t>Остарела лица</w:t>
            </w:r>
          </w:p>
        </w:tc>
        <w:tc>
          <w:tcPr>
            <w:tcW w:type="dxa" w:w="2765"/>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val="en-US"/>
              </w:rPr>
            </w:pPr>
            <w:r>
              <w:rPr>
                <w:lang w:eastAsia="en-US" w:val="en-US"/>
              </w:rPr>
              <w:t>237</w:t>
            </w:r>
          </w:p>
        </w:tc>
        <w:tc>
          <w:tcPr>
            <w:tcW w:type="dxa" w:w="278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en-US"/>
              </w:rPr>
            </w:pPr>
            <w:r>
              <w:rPr>
                <w:lang w:eastAsia="en-US" w:val="en-US"/>
              </w:rPr>
              <w:t>239</w:t>
            </w:r>
          </w:p>
        </w:tc>
      </w:tr>
      <w:tr>
        <w:trPr>
          <w:cantSplit w:val="false"/>
        </w:trPr>
        <w:tc>
          <w:tcPr>
            <w:tcW w:type="dxa" w:w="308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caps/>
              </w:rPr>
            </w:pPr>
            <w:r>
              <w:rPr>
                <w:caps/>
              </w:rPr>
              <w:t>укупан број корисника</w:t>
            </w:r>
          </w:p>
        </w:tc>
        <w:tc>
          <w:tcPr>
            <w:tcW w:type="dxa" w:w="2765"/>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val="en-US"/>
              </w:rPr>
            </w:pPr>
            <w:r>
              <w:rPr>
                <w:lang w:val="en-US"/>
              </w:rPr>
              <w:t>1392</w:t>
            </w:r>
          </w:p>
        </w:tc>
        <w:tc>
          <w:tcPr>
            <w:tcW w:type="dxa" w:w="278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rPr/>
            </w:pPr>
            <w:r>
              <w:rPr/>
              <w:t xml:space="preserve">                  </w:t>
            </w:r>
            <w:r>
              <w:rPr/>
              <w:t>1397</w:t>
            </w:r>
          </w:p>
        </w:tc>
      </w:tr>
    </w:tbl>
    <w:p>
      <w:pPr>
        <w:pStyle w:val="style0"/>
        <w:ind w:firstLine="708" w:left="0" w:right="0"/>
        <w:jc w:val="both"/>
        <w:rPr/>
      </w:pPr>
      <w:r>
        <w:rPr/>
      </w:r>
    </w:p>
    <w:p>
      <w:pPr>
        <w:pStyle w:val="style0"/>
        <w:ind w:firstLine="708" w:left="0" w:right="0"/>
        <w:jc w:val="both"/>
        <w:rPr/>
      </w:pPr>
      <w:r>
        <w:rPr/>
        <w:t xml:space="preserve">Планирано је за следећу годину повећање корисника за 5 узимајући у обзир већи број корисника НСПа, као и усклађенију евиденцију са другим релевантним чиниоцима у локалној заједници жртава насиља у породици у свим старосним категоријама. </w:t>
      </w:r>
    </w:p>
    <w:p>
      <w:pPr>
        <w:pStyle w:val="style0"/>
        <w:ind w:firstLine="708" w:left="0" w:right="0"/>
        <w:jc w:val="both"/>
        <w:rPr/>
      </w:pPr>
      <w:r>
        <w:rPr/>
        <w:t>Током 2015.г дошло је до повећања броја корисника у категорији одраслих и старих лица, које су евидентиране након добијања дописа од МУПа Тополе, које су евидентиране као жртве насиља, или као конфликти у породици. Тај тренд се очекује и током 2016.г</w:t>
      </w:r>
    </w:p>
    <w:p>
      <w:pPr>
        <w:pStyle w:val="style0"/>
        <w:ind w:firstLine="708" w:left="0" w:right="0"/>
        <w:jc w:val="both"/>
        <w:rPr/>
      </w:pPr>
      <w:r>
        <w:rPr/>
        <w:t>Релативно велики број незапослених лица, лош животни стандард, старење становништва, отпуштање вишка радне снаге приватизованих предузећа вероватно ће допринети нешто већем броју материјално угрожених лица од којих ће се један број сигурно је јавити за помоћ овом Центру.Такође у априлу 2011 г . донет је и усвојен нов Закон о социјалној заштити који предвидја другачије критеријуме за остваривање права на НСП –што је условило знатно већи број корисника који могу да остваре ово право .</w:t>
      </w:r>
    </w:p>
    <w:p>
      <w:pPr>
        <w:pStyle w:val="style0"/>
        <w:ind w:firstLine="708" w:left="0" w:right="0"/>
        <w:jc w:val="both"/>
        <w:rPr/>
      </w:pPr>
      <w:r>
        <w:rPr/>
      </w:r>
    </w:p>
    <w:p>
      <w:pPr>
        <w:pStyle w:val="style0"/>
        <w:ind w:firstLine="708" w:left="0" w:right="0"/>
        <w:jc w:val="both"/>
        <w:rPr/>
      </w:pPr>
      <w:r>
        <w:rPr/>
        <w:t>Очекујемо због наведеног  и даљи пораст броја материјално необезбеђених лица али и  оних грађана који ће помоћ потражити ради превазилажења  брачних и породичних тешкоћа изазваних и наведеним процесима који многоструко утичу на лица која су њима обухваћена и чланове њихових породица. С друге стране на основу искуства које имамо у досадашњем раду, могуће је очекивати и већу мобилизацију и кохезију чланова породица како би у кризним временима заједнички превазишли настале тешкоће, што утиче на то да се одложи решавање проблема за ''боља времена''.</w:t>
      </w:r>
    </w:p>
    <w:p>
      <w:pPr>
        <w:pStyle w:val="style0"/>
        <w:ind w:firstLine="708" w:left="0" w:right="0"/>
        <w:jc w:val="both"/>
        <w:rPr/>
      </w:pPr>
      <w:r>
        <w:rPr/>
      </w:r>
    </w:p>
    <w:p>
      <w:pPr>
        <w:pStyle w:val="style0"/>
        <w:ind w:firstLine="708" w:left="0" w:right="0"/>
        <w:jc w:val="both"/>
        <w:rPr/>
      </w:pPr>
      <w:r>
        <w:rPr/>
        <w:t>Социјални програми који се планирају на нивоу Републике Србије као помоћ запосленима који остану без посла услед транзиционих процеса једним делом ублажиће наведене проблеме али средства која се издвајају за ове потребе су ограничена по свом обиму и дејству, тако да ће уколико се не обезбеде нова радна места, пре или касније један број лица бити принуђен да се обрати овом Центру за помоћ.</w:t>
      </w:r>
    </w:p>
    <w:p>
      <w:pPr>
        <w:pStyle w:val="style0"/>
        <w:ind w:firstLine="708" w:left="0" w:right="0"/>
        <w:jc w:val="both"/>
        <w:rPr/>
      </w:pPr>
      <w:r>
        <w:rPr/>
      </w:r>
    </w:p>
    <w:p>
      <w:pPr>
        <w:pStyle w:val="style0"/>
        <w:ind w:firstLine="708" w:left="0" w:right="0"/>
        <w:jc w:val="both"/>
        <w:rPr/>
      </w:pPr>
      <w:r>
        <w:rPr/>
        <w:t xml:space="preserve"> </w:t>
      </w:r>
      <w:r>
        <w:rPr/>
        <w:t>Планираним повећањем броја корисника иде се у сусрет наведеним потребама с тим што није потпуно сигурно да ли ће се планирани број корисника и остварити у 2015 години, или ће се због деловања свих наведених фактора које је тешко све предвидети, то десити нешто касније.</w:t>
      </w:r>
    </w:p>
    <w:p>
      <w:pPr>
        <w:pStyle w:val="style0"/>
        <w:ind w:firstLine="708" w:left="0" w:right="0"/>
        <w:jc w:val="both"/>
        <w:rPr/>
      </w:pPr>
      <w:r>
        <w:rPr/>
      </w:r>
    </w:p>
    <w:p>
      <w:pPr>
        <w:pStyle w:val="style0"/>
        <w:ind w:firstLine="708" w:left="0" w:right="0"/>
        <w:jc w:val="center"/>
        <w:rPr>
          <w:b/>
          <w:bCs/>
          <w:sz w:val="28"/>
          <w:szCs w:val="28"/>
        </w:rPr>
      </w:pPr>
      <w:r>
        <w:rPr>
          <w:b/>
          <w:bCs/>
          <w:sz w:val="28"/>
          <w:szCs w:val="28"/>
        </w:rPr>
        <w:t>Заштита појединих група корисника</w:t>
      </w:r>
    </w:p>
    <w:p>
      <w:pPr>
        <w:pStyle w:val="style0"/>
        <w:tabs>
          <w:tab w:leader="none" w:pos="2660" w:val="left"/>
        </w:tabs>
        <w:jc w:val="center"/>
        <w:rPr>
          <w:sz w:val="28"/>
          <w:szCs w:val="28"/>
          <w:lang w:eastAsia="en-US" w:val="en-US"/>
        </w:rPr>
      </w:pPr>
      <w:r>
        <w:rPr>
          <w:sz w:val="28"/>
          <w:szCs w:val="28"/>
          <w:lang w:eastAsia="en-US" w:val="en-US"/>
        </w:rPr>
      </w:r>
    </w:p>
    <w:p>
      <w:pPr>
        <w:pStyle w:val="style0"/>
        <w:tabs>
          <w:tab w:leader="none" w:pos="2660" w:val="left"/>
        </w:tabs>
        <w:jc w:val="center"/>
        <w:rPr>
          <w:sz w:val="28"/>
          <w:szCs w:val="28"/>
          <w:lang w:eastAsia="en-US" w:val="en-US"/>
        </w:rPr>
      </w:pPr>
      <w:r>
        <w:rPr>
          <w:sz w:val="28"/>
          <w:szCs w:val="28"/>
          <w:lang w:eastAsia="en-US" w:val="en-US"/>
        </w:rPr>
        <w:t>ДЕЦА И ОМЛАДИНА</w:t>
      </w:r>
    </w:p>
    <w:p>
      <w:pPr>
        <w:pStyle w:val="style0"/>
        <w:ind w:firstLine="708" w:left="0" w:right="0"/>
        <w:jc w:val="both"/>
        <w:rPr>
          <w:rFonts w:ascii="Arial" w:cs="Arial" w:hAnsi="Arial"/>
          <w:lang w:val="sh-YU"/>
        </w:rPr>
      </w:pPr>
      <w:r>
        <w:rPr>
          <w:rFonts w:ascii="Arial" w:cs="Arial" w:hAnsi="Arial"/>
          <w:lang w:val="sh-YU"/>
        </w:rPr>
      </w:r>
    </w:p>
    <w:p>
      <w:pPr>
        <w:pStyle w:val="style0"/>
        <w:jc w:val="center"/>
        <w:rPr>
          <w:b/>
          <w:sz w:val="28"/>
          <w:szCs w:val="28"/>
          <w:lang w:eastAsia="en-US" w:val="en-US"/>
        </w:rPr>
      </w:pPr>
      <w:r>
        <w:rPr>
          <w:b/>
          <w:sz w:val="28"/>
          <w:szCs w:val="28"/>
          <w:lang w:eastAsia="en-US" w:val="en-US"/>
        </w:rPr>
        <w:t>Планирано кретање укупног броја деце и омладине по основним категоријама</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3934"/>
        <w:gridCol w:w="2329"/>
        <w:gridCol w:w="2377"/>
      </w:tblGrid>
      <w:tr>
        <w:trPr>
          <w:trHeight w:hRule="atLeast" w:val="640"/>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Деца и омладина</w:t>
            </w:r>
          </w:p>
        </w:tc>
        <w:tc>
          <w:tcPr>
            <w:tcW w:type="dxa" w:w="232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201</w:t>
            </w:r>
            <w:r>
              <w:rPr>
                <w:b/>
                <w:lang w:eastAsia="en-US"/>
              </w:rPr>
              <w:t>5</w:t>
            </w:r>
            <w:r>
              <w:rPr>
                <w:b/>
                <w:lang w:eastAsia="en-US" w:val="en-US"/>
              </w:rPr>
              <w:t>.</w:t>
            </w:r>
          </w:p>
        </w:tc>
        <w:tc>
          <w:tcPr>
            <w:tcW w:type="dxa" w:w="2377"/>
            <w:gridSpan w:val="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jc w:val="center"/>
              <w:rPr>
                <w:b/>
                <w:lang w:eastAsia="en-US"/>
              </w:rPr>
            </w:pPr>
            <w:r>
              <w:rPr>
                <w:b/>
                <w:lang w:eastAsia="en-US" w:val="sh-YU"/>
              </w:rPr>
              <w:t>20</w:t>
            </w:r>
            <w:r>
              <w:rPr>
                <w:b/>
                <w:lang w:eastAsia="en-US" w:val="en-US"/>
              </w:rPr>
              <w:t>1</w:t>
            </w:r>
            <w:r>
              <w:rPr>
                <w:b/>
                <w:lang w:eastAsia="en-US"/>
              </w:rPr>
              <w:t>6</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Без родитељског старања</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30</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sh-YU"/>
              </w:rPr>
            </w:pPr>
            <w:r>
              <w:rPr>
                <w:lang w:eastAsia="en-US" w:val="sh-YU"/>
              </w:rPr>
              <w:t>30</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Социо-материјално угрожена</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val="sh-YU"/>
              </w:rPr>
            </w:pPr>
            <w:r>
              <w:rPr>
                <w:lang w:eastAsia="en-US" w:val="sh-YU"/>
              </w:rPr>
              <w:t>1</w:t>
            </w:r>
            <w:r>
              <w:rPr>
                <w:lang w:eastAsia="en-US"/>
              </w:rPr>
              <w:t>5</w:t>
            </w:r>
            <w:r>
              <w:rPr>
                <w:lang w:eastAsia="en-US" w:val="sh-YU"/>
              </w:rPr>
              <w:t>8</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sh-YU"/>
              </w:rPr>
            </w:pPr>
            <w:r>
              <w:rPr>
                <w:lang w:eastAsia="en-US" w:val="sh-YU"/>
              </w:rPr>
              <w:t>159</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И</w:t>
            </w:r>
            <w:r>
              <w:rPr>
                <w:lang w:eastAsia="en-US"/>
              </w:rPr>
              <w:t xml:space="preserve">з </w:t>
            </w:r>
            <w:r>
              <w:rPr>
                <w:lang w:eastAsia="en-US" w:val="en-US"/>
              </w:rPr>
              <w:t>породица са порем.пород.односима</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67</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sh-YU"/>
              </w:rPr>
            </w:pPr>
            <w:r>
              <w:rPr>
                <w:lang w:eastAsia="en-US" w:val="sh-YU"/>
              </w:rPr>
              <w:t>67</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Ометена у развоју</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val="sh-YU"/>
              </w:rPr>
              <w:t>3</w:t>
            </w:r>
            <w:r>
              <w:rPr>
                <w:lang w:eastAsia="en-US"/>
              </w:rPr>
              <w:t>0</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30</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Са поремећајем у понашању</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34</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sh-YU"/>
              </w:rPr>
            </w:pPr>
            <w:r>
              <w:rPr>
                <w:lang w:eastAsia="en-US" w:val="sh-YU"/>
              </w:rPr>
              <w:t>34</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Остала деца и омладина</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132</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sh-YU"/>
              </w:rPr>
            </w:pPr>
            <w:r>
              <w:rPr>
                <w:lang w:eastAsia="en-US" w:val="sh-YU"/>
              </w:rPr>
              <w:t>132</w:t>
            </w:r>
          </w:p>
        </w:tc>
      </w:tr>
      <w:tr>
        <w:trPr>
          <w:cantSplit w:val="false"/>
        </w:trPr>
        <w:tc>
          <w:tcPr>
            <w:tcW w:type="dxa" w:w="3934"/>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caps/>
              </w:rPr>
            </w:pPr>
            <w:r>
              <w:rPr>
                <w:caps/>
              </w:rPr>
              <w:t xml:space="preserve">укупан број </w:t>
            </w:r>
          </w:p>
        </w:tc>
        <w:tc>
          <w:tcPr>
            <w:tcW w:type="dxa" w:w="2342"/>
            <w:gridSpan w:val="2"/>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451</w:t>
            </w:r>
          </w:p>
        </w:tc>
        <w:tc>
          <w:tcPr>
            <w:tcW w:type="dxa" w:w="236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sh-YU"/>
              </w:rPr>
              <w:t>45</w:t>
            </w:r>
            <w:r>
              <w:rPr>
                <w:lang w:eastAsia="en-US"/>
              </w:rPr>
              <w:t>2</w:t>
            </w:r>
          </w:p>
        </w:tc>
      </w:tr>
    </w:tbl>
    <w:p>
      <w:pPr>
        <w:pStyle w:val="style25"/>
        <w:rPr/>
      </w:pPr>
      <w:r>
        <w:rPr/>
      </w:r>
    </w:p>
    <w:p>
      <w:pPr>
        <w:pStyle w:val="style25"/>
        <w:rPr>
          <w:lang w:val="sh-YU"/>
        </w:rPr>
      </w:pPr>
      <w:r>
        <w:rPr>
          <w:lang w:val="sh-YU"/>
        </w:rPr>
        <w:t>У овој број деце и омладих спада и 23 деце жртве насиља у породици и занемаривања. У 2015.г очекујемо повећан број ове деце, због усклађенијих евиденција са другим службама на локалном нивоу, али је тачан број деце незахвално прогнозирати.</w:t>
      </w:r>
    </w:p>
    <w:p>
      <w:pPr>
        <w:pStyle w:val="style0"/>
        <w:tabs>
          <w:tab w:leader="none" w:pos="2660" w:val="left"/>
        </w:tabs>
        <w:jc w:val="center"/>
        <w:rPr>
          <w:b/>
          <w:sz w:val="28"/>
          <w:szCs w:val="28"/>
          <w:lang w:eastAsia="en-US" w:val="en-US"/>
        </w:rPr>
      </w:pPr>
      <w:r>
        <w:rPr>
          <w:b/>
          <w:sz w:val="28"/>
          <w:szCs w:val="28"/>
          <w:lang w:eastAsia="en-US" w:val="en-US"/>
        </w:rPr>
        <w:t xml:space="preserve"> </w:t>
      </w:r>
    </w:p>
    <w:p>
      <w:pPr>
        <w:pStyle w:val="style0"/>
        <w:tabs>
          <w:tab w:leader="none" w:pos="2660" w:val="left"/>
        </w:tabs>
        <w:jc w:val="center"/>
        <w:rPr>
          <w:sz w:val="28"/>
          <w:szCs w:val="28"/>
          <w:lang w:eastAsia="en-US"/>
        </w:rPr>
      </w:pPr>
      <w:r>
        <w:rPr>
          <w:sz w:val="28"/>
          <w:szCs w:val="28"/>
          <w:lang w:eastAsia="en-US"/>
        </w:rPr>
      </w:r>
    </w:p>
    <w:p>
      <w:pPr>
        <w:pStyle w:val="style0"/>
        <w:tabs>
          <w:tab w:leader="none" w:pos="2660" w:val="left"/>
        </w:tabs>
        <w:jc w:val="center"/>
        <w:rPr>
          <w:sz w:val="28"/>
          <w:szCs w:val="28"/>
          <w:lang w:eastAsia="en-US"/>
        </w:rPr>
      </w:pPr>
      <w:r>
        <w:rPr>
          <w:sz w:val="28"/>
          <w:szCs w:val="28"/>
          <w:lang w:eastAsia="en-US"/>
        </w:rPr>
      </w:r>
    </w:p>
    <w:p>
      <w:pPr>
        <w:pStyle w:val="style0"/>
        <w:tabs>
          <w:tab w:leader="none" w:pos="2660" w:val="left"/>
        </w:tabs>
        <w:jc w:val="center"/>
        <w:rPr>
          <w:sz w:val="28"/>
          <w:szCs w:val="28"/>
          <w:lang w:eastAsia="en-US" w:val="en-US"/>
        </w:rPr>
      </w:pPr>
      <w:r>
        <w:rPr>
          <w:sz w:val="28"/>
          <w:szCs w:val="28"/>
          <w:lang w:eastAsia="en-US" w:val="en-US"/>
        </w:rPr>
        <w:t>ДЕЦА БЕЗ РОДИТЕЉСКОГ СТАРАЊА</w:t>
      </w:r>
    </w:p>
    <w:p>
      <w:pPr>
        <w:pStyle w:val="style0"/>
        <w:tabs>
          <w:tab w:leader="none" w:pos="2660" w:val="left"/>
        </w:tabs>
        <w:jc w:val="center"/>
        <w:rPr>
          <w:b/>
          <w:sz w:val="28"/>
          <w:szCs w:val="28"/>
          <w:lang w:eastAsia="en-US" w:val="en-US"/>
        </w:rPr>
      </w:pPr>
      <w:r>
        <w:rPr>
          <w:b/>
          <w:sz w:val="28"/>
          <w:szCs w:val="28"/>
          <w:lang w:eastAsia="en-US" w:val="en-US"/>
        </w:rPr>
      </w:r>
    </w:p>
    <w:p>
      <w:pPr>
        <w:pStyle w:val="style0"/>
        <w:tabs>
          <w:tab w:leader="none" w:pos="2660" w:val="left"/>
        </w:tabs>
        <w:jc w:val="center"/>
        <w:rPr>
          <w:b/>
          <w:sz w:val="28"/>
          <w:szCs w:val="28"/>
          <w:lang w:eastAsia="en-US" w:val="en-US"/>
        </w:rPr>
      </w:pPr>
      <w:r>
        <w:rPr>
          <w:b/>
          <w:sz w:val="28"/>
          <w:szCs w:val="28"/>
          <w:lang w:eastAsia="en-US" w:val="en-US"/>
        </w:rPr>
        <w:t>Планирана структура деце према разлогу одсуства родитељског старања</w:t>
      </w:r>
    </w:p>
    <w:p>
      <w:pPr>
        <w:pStyle w:val="style0"/>
        <w:tabs>
          <w:tab w:leader="none" w:pos="2660" w:val="left"/>
        </w:tabs>
        <w:jc w:val="center"/>
        <w:rPr>
          <w:b/>
          <w:sz w:val="28"/>
          <w:szCs w:val="28"/>
          <w:lang w:eastAsia="en-US" w:val="en-US"/>
        </w:rPr>
      </w:pPr>
      <w:r>
        <w:rPr>
          <w:b/>
          <w:sz w:val="28"/>
          <w:szCs w:val="28"/>
          <w:lang w:eastAsia="en-US" w:val="en-US"/>
        </w:rPr>
      </w:r>
    </w:p>
    <w:p>
      <w:pPr>
        <w:pStyle w:val="style0"/>
        <w:tabs>
          <w:tab w:leader="none" w:pos="2660" w:val="left"/>
        </w:tabs>
        <w:jc w:val="center"/>
        <w:rPr>
          <w:b/>
          <w:sz w:val="28"/>
          <w:szCs w:val="28"/>
          <w:lang w:eastAsia="en-US" w:val="en-US"/>
        </w:rPr>
      </w:pPr>
      <w:r>
        <w:rPr>
          <w:b/>
          <w:sz w:val="28"/>
          <w:szCs w:val="28"/>
          <w:lang w:eastAsia="en-US" w:val="en-US"/>
        </w:rPr>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802"/>
        <w:gridCol w:w="1908"/>
        <w:gridCol w:w="1930"/>
      </w:tblGrid>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разлог</w:t>
            </w:r>
          </w:p>
        </w:tc>
        <w:tc>
          <w:tcPr>
            <w:tcW w:type="dxa" w:w="190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w:t>
            </w:r>
            <w:r>
              <w:rPr>
                <w:b/>
                <w:lang w:eastAsia="en-US"/>
              </w:rPr>
              <w:t>15</w:t>
            </w:r>
            <w:r>
              <w:rPr>
                <w:b/>
                <w:lang w:eastAsia="en-US" w:val="en-US"/>
              </w:rPr>
              <w:t>.</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201</w:t>
            </w:r>
            <w:r>
              <w:rPr>
                <w:b/>
                <w:lang w:eastAsia="en-US"/>
              </w:rPr>
              <w:t>6</w:t>
            </w:r>
            <w:r>
              <w:rPr>
                <w:b/>
                <w:lang w:eastAsia="en-US" w:val="en-US"/>
              </w:rPr>
              <w:t>.</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Родитељи умрли</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5</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5</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Родитељи непознати</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0</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0</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Родитељи потпуно лишени родитељ. права</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6</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6</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Родитељи делимично лишени родитељ. права</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2</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2</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Родитељи спречени да врше родит. дужности</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7</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7</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Неадекватно родитељско старање</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10</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10</w:t>
            </w:r>
          </w:p>
        </w:tc>
      </w:tr>
      <w:tr>
        <w:trPr>
          <w:cantSplit w:val="false"/>
        </w:trPr>
        <w:tc>
          <w:tcPr>
            <w:tcW w:type="dxa" w:w="480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УКУПАН БРОЈ ДЕЦЕ</w:t>
            </w:r>
          </w:p>
        </w:tc>
        <w:tc>
          <w:tcPr>
            <w:tcW w:type="dxa" w:w="190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30</w:t>
            </w:r>
          </w:p>
        </w:tc>
        <w:tc>
          <w:tcPr>
            <w:tcW w:type="dxa" w:w="193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30</w:t>
            </w:r>
          </w:p>
        </w:tc>
      </w:tr>
    </w:tbl>
    <w:p>
      <w:pPr>
        <w:pStyle w:val="style24"/>
        <w:tabs>
          <w:tab w:leader="none" w:pos="720" w:val="left"/>
          <w:tab w:leader="none" w:pos="4320" w:val="center"/>
          <w:tab w:leader="none" w:pos="8640" w:val="right"/>
        </w:tabs>
        <w:rPr>
          <w:rFonts w:ascii="Arial" w:cs="Arial" w:hAnsi="Arial"/>
          <w:lang w:val="sh-YU"/>
        </w:rPr>
      </w:pPr>
      <w:r>
        <w:rPr>
          <w:rFonts w:ascii="Arial" w:cs="Arial" w:hAnsi="Arial"/>
          <w:lang w:val="sh-YU"/>
        </w:rPr>
      </w:r>
    </w:p>
    <w:p>
      <w:pPr>
        <w:pStyle w:val="style24"/>
        <w:tabs>
          <w:tab w:leader="none" w:pos="720" w:val="left"/>
          <w:tab w:leader="none" w:pos="4320" w:val="center"/>
          <w:tab w:leader="none" w:pos="8640" w:val="right"/>
        </w:tabs>
        <w:rPr>
          <w:rFonts w:ascii="Arial" w:cs="Arial" w:hAnsi="Arial"/>
          <w:lang w:val="sh-YU"/>
        </w:rPr>
      </w:pPr>
      <w:r>
        <w:rPr>
          <w:rFonts w:ascii="Arial" w:cs="Arial" w:hAnsi="Arial"/>
          <w:lang w:val="sh-YU"/>
        </w:rPr>
      </w:r>
    </w:p>
    <w:p>
      <w:pPr>
        <w:pStyle w:val="style0"/>
        <w:tabs>
          <w:tab w:leader="none" w:pos="2660" w:val="left"/>
        </w:tabs>
        <w:jc w:val="both"/>
        <w:rPr>
          <w:b/>
          <w:sz w:val="28"/>
          <w:szCs w:val="28"/>
          <w:lang w:eastAsia="en-US" w:val="en-US"/>
        </w:rPr>
      </w:pPr>
      <w:r>
        <w:rPr>
          <w:b/>
          <w:sz w:val="28"/>
          <w:szCs w:val="28"/>
          <w:lang w:eastAsia="en-US" w:val="en-US"/>
        </w:rPr>
        <w:t xml:space="preserve">Планирани број деце  без родитељског старања корисника мера и облика заштите који се финансирају из републичког буџета      </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5162"/>
        <w:gridCol w:w="1728"/>
        <w:gridCol w:w="1750"/>
      </w:tblGrid>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Мера/облик заштите</w:t>
            </w:r>
          </w:p>
        </w:tc>
        <w:tc>
          <w:tcPr>
            <w:tcW w:type="dxa" w:w="1728"/>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201</w:t>
            </w:r>
            <w:r>
              <w:rPr>
                <w:b/>
                <w:lang w:eastAsia="en-US"/>
              </w:rPr>
              <w:t>5</w:t>
            </w:r>
            <w:r>
              <w:rPr>
                <w:b/>
                <w:lang w:eastAsia="en-US" w:val="en-US"/>
              </w:rPr>
              <w:t xml:space="preserve"> .</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201</w:t>
            </w:r>
            <w:r>
              <w:rPr>
                <w:b/>
                <w:lang w:eastAsia="en-US"/>
              </w:rPr>
              <w:t>6</w:t>
            </w:r>
            <w:r>
              <w:rPr>
                <w:b/>
                <w:lang w:eastAsia="en-US" w:val="en-US"/>
              </w:rPr>
              <w:t>.</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Усвојење</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1</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1</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Старатељство</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10</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12</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Привремено старатељство</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22</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22</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хранитељску породицу</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val="en-US"/>
              </w:rPr>
              <w:t>2</w:t>
            </w:r>
            <w:r>
              <w:rPr>
                <w:lang w:eastAsia="en-US"/>
              </w:rPr>
              <w:t>3</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24</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установу социјалне заштите</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3</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3</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Материјално обезбеђење</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158</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159</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Додатак за помоћ и негу и увећани додатак</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21</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21</w:t>
            </w:r>
          </w:p>
        </w:tc>
      </w:tr>
      <w:tr>
        <w:trPr>
          <w:cantSplit w:val="false"/>
        </w:trPr>
        <w:tc>
          <w:tcPr>
            <w:tcW w:type="dxa" w:w="5162"/>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Проф. оспособљавање(рехабилитација)</w:t>
            </w:r>
          </w:p>
        </w:tc>
        <w:tc>
          <w:tcPr>
            <w:tcW w:type="dxa" w:w="1728"/>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0</w:t>
            </w:r>
          </w:p>
        </w:tc>
        <w:tc>
          <w:tcPr>
            <w:tcW w:type="dxa" w:w="175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r>
          </w:p>
        </w:tc>
      </w:tr>
    </w:tbl>
    <w:p>
      <w:pPr>
        <w:pStyle w:val="style0"/>
        <w:tabs>
          <w:tab w:leader="none" w:pos="2660" w:val="left"/>
        </w:tabs>
        <w:jc w:val="both"/>
        <w:rPr/>
      </w:pPr>
      <w:r>
        <w:rPr/>
      </w:r>
    </w:p>
    <w:p>
      <w:pPr>
        <w:pStyle w:val="style26"/>
        <w:rPr>
          <w:rFonts w:ascii="Times New Roman" w:cs="Times New Roman" w:hAnsi="Times New Roman"/>
        </w:rPr>
      </w:pPr>
      <w:r>
        <w:rPr>
          <w:rFonts w:ascii="Times New Roman" w:cs="Times New Roman" w:hAnsi="Times New Roman"/>
        </w:rPr>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t xml:space="preserve">Што се тиче злостављања и занемаривања овај број деце тешко се може планирати, али процењујемо да ће се </w:t>
      </w:r>
      <w:r>
        <w:rPr>
          <w:rFonts w:ascii="Times New Roman" w:cs="Times New Roman" w:hAnsi="Times New Roman"/>
          <w:b w:val="false"/>
          <w:bCs w:val="false"/>
        </w:rPr>
        <w:t>повећати број евидентиране деце.</w:t>
      </w:r>
      <w:r>
        <w:rPr>
          <w:rFonts w:ascii="Times New Roman" w:cs="Times New Roman" w:hAnsi="Times New Roman"/>
          <w:b w:val="false"/>
          <w:bCs w:val="false"/>
          <w:lang w:val="sh-YU"/>
        </w:rPr>
        <w:t xml:space="preserve">  Ово важи и за друга лица.</w:t>
      </w:r>
    </w:p>
    <w:p>
      <w:pPr>
        <w:pStyle w:val="style26"/>
        <w:ind w:firstLine="708" w:left="708" w:right="0"/>
        <w:jc w:val="both"/>
        <w:rPr>
          <w:rFonts w:ascii="Times New Roman" w:cs="Times New Roman" w:hAnsi="Times New Roman"/>
          <w:b w:val="false"/>
          <w:lang w:val="sh-YU"/>
        </w:rPr>
      </w:pPr>
      <w:r>
        <w:rPr>
          <w:rFonts w:ascii="Times New Roman" w:cs="Times New Roman" w:hAnsi="Times New Roman"/>
          <w:b w:val="false"/>
          <w:lang w:val="sh-YU"/>
        </w:rPr>
        <w:t>Предходних година није било откривених или пријављених случајева трговине људима па не очекујемо да ће таквих случајева бити у 201</w:t>
      </w:r>
      <w:r>
        <w:rPr>
          <w:rFonts w:ascii="Times New Roman" w:cs="Times New Roman" w:hAnsi="Times New Roman"/>
          <w:b w:val="false"/>
        </w:rPr>
        <w:t>6</w:t>
      </w:r>
      <w:r>
        <w:rPr>
          <w:rFonts w:ascii="Times New Roman" w:cs="Times New Roman" w:hAnsi="Times New Roman"/>
          <w:b w:val="false"/>
          <w:lang w:val="sh-YU"/>
        </w:rPr>
        <w:t>. години.</w:t>
      </w:r>
    </w:p>
    <w:p>
      <w:pPr>
        <w:pStyle w:val="style26"/>
        <w:ind w:firstLine="708" w:left="708" w:right="0"/>
        <w:jc w:val="both"/>
        <w:rPr>
          <w:rFonts w:ascii="Times New Roman" w:cs="Times New Roman" w:hAnsi="Times New Roman"/>
          <w:b w:val="false"/>
          <w:lang w:val="sh-YU"/>
        </w:rPr>
      </w:pPr>
      <w:r>
        <w:rPr>
          <w:rFonts w:ascii="Times New Roman" w:cs="Times New Roman" w:hAnsi="Times New Roman"/>
          <w:b w:val="false"/>
          <w:lang w:val="sh-YU"/>
        </w:rPr>
        <w:t>Повећао се</w:t>
      </w:r>
      <w:r>
        <w:rPr>
          <w:rFonts w:ascii="Times New Roman" w:cs="Times New Roman" w:hAnsi="Times New Roman"/>
          <w:b w:val="false"/>
        </w:rPr>
        <w:t xml:space="preserve"> благо</w:t>
      </w:r>
      <w:r>
        <w:rPr>
          <w:rFonts w:ascii="Times New Roman" w:cs="Times New Roman" w:hAnsi="Times New Roman"/>
          <w:b w:val="false"/>
          <w:lang w:val="sh-YU"/>
        </w:rPr>
        <w:t xml:space="preserve"> број деце ометене у развоју, која су евидентирана у нашој установи, остварена је боља сарадња са педијатријском службом Дома здравља у Тополи, и потреба и права која деца  могу оставрити кроз систем социјалне заштите.</w:t>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t>У планској 201</w:t>
      </w:r>
      <w:r>
        <w:rPr>
          <w:rFonts w:ascii="Times New Roman" w:cs="Times New Roman" w:hAnsi="Times New Roman"/>
          <w:b w:val="false"/>
          <w:bCs w:val="false"/>
        </w:rPr>
        <w:t>6</w:t>
      </w:r>
      <w:r>
        <w:rPr>
          <w:rFonts w:ascii="Times New Roman" w:cs="Times New Roman" w:hAnsi="Times New Roman"/>
          <w:b w:val="false"/>
          <w:bCs w:val="false"/>
          <w:lang w:val="sh-YU"/>
        </w:rPr>
        <w:t>. години очекујемо повећање броја деце упућене на смештај у другу породицу, имајући у виду већ усвојен став ,да је ово целисходнији облик заштите од смештаја у установу.</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r>
    </w:p>
    <w:p>
      <w:pPr>
        <w:pStyle w:val="style26"/>
        <w:ind w:firstLine="708" w:left="708" w:right="0"/>
        <w:jc w:val="both"/>
        <w:rPr>
          <w:b w:val="false"/>
          <w:bCs w:val="false"/>
        </w:rPr>
      </w:pPr>
      <w:r>
        <w:rPr>
          <w:b w:val="false"/>
          <w:bCs w:val="false"/>
        </w:rPr>
      </w:r>
    </w:p>
    <w:p>
      <w:pPr>
        <w:pStyle w:val="style26"/>
        <w:jc w:val="both"/>
        <w:rPr>
          <w:b w:val="false"/>
          <w:bCs w:val="false"/>
          <w:lang w:val="sh-YU"/>
        </w:rPr>
      </w:pPr>
      <w:r>
        <w:rPr>
          <w:b w:val="false"/>
          <w:bCs w:val="false"/>
          <w:lang w:val="sh-YU"/>
        </w:rPr>
      </w:r>
    </w:p>
    <w:p>
      <w:pPr>
        <w:pStyle w:val="style26"/>
        <w:jc w:val="both"/>
        <w:rPr>
          <w:b w:val="false"/>
          <w:bCs w:val="false"/>
        </w:rPr>
      </w:pPr>
      <w:r>
        <w:rPr>
          <w:b w:val="false"/>
          <w:bCs w:val="false"/>
        </w:rPr>
      </w:r>
    </w:p>
    <w:p>
      <w:pPr>
        <w:pStyle w:val="style0"/>
        <w:tabs>
          <w:tab w:leader="none" w:pos="2660" w:val="left"/>
        </w:tabs>
        <w:jc w:val="center"/>
        <w:rPr>
          <w:sz w:val="28"/>
          <w:szCs w:val="28"/>
          <w:lang w:eastAsia="en-US" w:val="en-US"/>
        </w:rPr>
      </w:pPr>
      <w:r>
        <w:rPr>
          <w:sz w:val="28"/>
          <w:szCs w:val="28"/>
          <w:lang w:eastAsia="en-US" w:val="en-US"/>
        </w:rPr>
      </w:r>
    </w:p>
    <w:p>
      <w:pPr>
        <w:pStyle w:val="style0"/>
        <w:tabs>
          <w:tab w:leader="none" w:pos="2660" w:val="left"/>
        </w:tabs>
        <w:jc w:val="center"/>
        <w:rPr>
          <w:sz w:val="28"/>
          <w:szCs w:val="28"/>
          <w:lang w:eastAsia="en-US" w:val="en-US"/>
        </w:rPr>
      </w:pPr>
      <w:r>
        <w:rPr>
          <w:sz w:val="28"/>
          <w:szCs w:val="28"/>
          <w:lang w:eastAsia="en-US" w:val="en-US"/>
        </w:rPr>
        <w:t>ДЕЦА ИЗ ПОРОДИЦА СА ПОРЕМЕЋЕНИМ ПОРОДИЧНИМ ОДНОСИМ</w:t>
      </w:r>
    </w:p>
    <w:p>
      <w:pPr>
        <w:pStyle w:val="style0"/>
        <w:tabs>
          <w:tab w:leader="none" w:pos="2660" w:val="left"/>
        </w:tabs>
        <w:jc w:val="both"/>
        <w:rPr>
          <w:b/>
          <w:sz w:val="28"/>
          <w:szCs w:val="28"/>
          <w:lang w:eastAsia="en-US" w:val="sh-YU"/>
        </w:rPr>
      </w:pPr>
      <w:r>
        <w:rPr>
          <w:b/>
          <w:sz w:val="28"/>
          <w:szCs w:val="28"/>
          <w:lang w:eastAsia="en-US" w:val="sh-YU"/>
        </w:rPr>
      </w:r>
    </w:p>
    <w:p>
      <w:pPr>
        <w:pStyle w:val="style0"/>
        <w:tabs>
          <w:tab w:leader="none" w:pos="2660" w:val="left"/>
        </w:tabs>
        <w:jc w:val="both"/>
        <w:rPr>
          <w:b/>
          <w:sz w:val="28"/>
          <w:szCs w:val="28"/>
          <w:lang w:eastAsia="en-US"/>
        </w:rPr>
      </w:pPr>
      <w:r>
        <w:rPr>
          <w:b/>
          <w:sz w:val="28"/>
          <w:szCs w:val="28"/>
          <w:lang w:eastAsia="en-US" w:val="en-US"/>
        </w:rPr>
        <w:t>Планирани број  деце из ових породица</w:t>
      </w:r>
      <w:r>
        <w:rPr>
          <w:b/>
          <w:sz w:val="28"/>
          <w:szCs w:val="28"/>
          <w:lang w:eastAsia="en-US"/>
        </w:rPr>
        <w:t xml:space="preserve"> у 2016.г</w:t>
      </w:r>
    </w:p>
    <w:p>
      <w:pPr>
        <w:pStyle w:val="style0"/>
        <w:tabs>
          <w:tab w:leader="none" w:pos="2660" w:val="left"/>
        </w:tabs>
        <w:jc w:val="both"/>
        <w:rPr>
          <w:b/>
          <w:sz w:val="28"/>
          <w:szCs w:val="28"/>
          <w:lang w:eastAsia="en-US" w:val="sh-YU"/>
        </w:rPr>
      </w:pPr>
      <w:r>
        <w:rPr>
          <w:b/>
          <w:sz w:val="28"/>
          <w:szCs w:val="28"/>
          <w:lang w:eastAsia="en-US" w:val="sh-YU"/>
        </w:rPr>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5325"/>
        <w:gridCol w:w="1646"/>
        <w:gridCol w:w="1669"/>
      </w:tblGrid>
      <w:tr>
        <w:trPr>
          <w:cantSplit w:val="false"/>
        </w:trPr>
        <w:tc>
          <w:tcPr>
            <w:tcW w:type="dxa" w:w="532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УКУПАН БРОЈ ДЕЦЕ</w:t>
            </w:r>
          </w:p>
        </w:tc>
        <w:tc>
          <w:tcPr>
            <w:tcW w:type="dxa" w:w="1646"/>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t>67</w:t>
            </w:r>
          </w:p>
        </w:tc>
        <w:tc>
          <w:tcPr>
            <w:tcW w:type="dxa" w:w="166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67</w:t>
            </w:r>
          </w:p>
        </w:tc>
      </w:tr>
      <w:tr>
        <w:trPr>
          <w:cantSplit w:val="false"/>
        </w:trPr>
        <w:tc>
          <w:tcPr>
            <w:tcW w:type="dxa" w:w="532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sz w:val="28"/>
                <w:szCs w:val="28"/>
                <w:lang w:eastAsia="en-US" w:val="sh-YU"/>
              </w:rPr>
            </w:pPr>
            <w:r>
              <w:rPr>
                <w:sz w:val="28"/>
                <w:szCs w:val="28"/>
                <w:lang w:eastAsia="en-US" w:val="sh-YU"/>
              </w:rPr>
            </w:r>
          </w:p>
        </w:tc>
        <w:tc>
          <w:tcPr>
            <w:tcW w:type="dxa" w:w="1646"/>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sh-YU"/>
              </w:rPr>
            </w:pPr>
            <w:r>
              <w:rPr>
                <w:lang w:eastAsia="en-US" w:val="sh-YU"/>
              </w:rPr>
            </w:r>
          </w:p>
        </w:tc>
        <w:tc>
          <w:tcPr>
            <w:tcW w:type="dxa" w:w="166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r>
          </w:p>
        </w:tc>
      </w:tr>
    </w:tbl>
    <w:p>
      <w:pPr>
        <w:pStyle w:val="style26"/>
        <w:ind w:firstLine="708" w:left="708" w:right="0"/>
        <w:jc w:val="both"/>
        <w:rPr>
          <w:b w:val="false"/>
          <w:bCs w:val="false"/>
        </w:rPr>
      </w:pPr>
      <w:r>
        <w:rPr>
          <w:b w:val="false"/>
          <w:bCs w:val="false"/>
        </w:rPr>
      </w:r>
    </w:p>
    <w:p>
      <w:pPr>
        <w:pStyle w:val="style26"/>
        <w:ind w:firstLine="708" w:left="708" w:right="0"/>
        <w:jc w:val="both"/>
        <w:rPr>
          <w:rFonts w:eastAsia="Arial"/>
          <w:b w:val="false"/>
          <w:bCs w:val="false"/>
          <w:sz w:val="22"/>
          <w:szCs w:val="22"/>
          <w:lang w:val="sh-YU"/>
        </w:rPr>
      </w:pPr>
      <w:r>
        <w:rPr>
          <w:b w:val="false"/>
          <w:bCs w:val="false"/>
          <w:sz w:val="22"/>
          <w:szCs w:val="22"/>
        </w:rPr>
        <w:t>У</w:t>
      </w:r>
      <w:r>
        <w:rPr>
          <w:rFonts w:eastAsia="Arial"/>
          <w:b w:val="false"/>
          <w:bCs w:val="false"/>
          <w:sz w:val="22"/>
          <w:szCs w:val="22"/>
        </w:rPr>
        <w:t xml:space="preserve"> </w:t>
      </w:r>
      <w:r>
        <w:rPr>
          <w:b w:val="false"/>
          <w:bCs w:val="false"/>
          <w:sz w:val="22"/>
          <w:szCs w:val="22"/>
        </w:rPr>
        <w:t>овој</w:t>
      </w:r>
      <w:r>
        <w:rPr>
          <w:rFonts w:eastAsia="Arial"/>
          <w:b w:val="false"/>
          <w:bCs w:val="false"/>
          <w:sz w:val="22"/>
          <w:szCs w:val="22"/>
        </w:rPr>
        <w:t xml:space="preserve"> </w:t>
      </w:r>
      <w:r>
        <w:rPr>
          <w:b w:val="false"/>
          <w:bCs w:val="false"/>
          <w:sz w:val="22"/>
          <w:szCs w:val="22"/>
        </w:rPr>
        <w:t>категорији</w:t>
      </w:r>
      <w:r>
        <w:rPr>
          <w:rFonts w:eastAsia="Arial"/>
          <w:b w:val="false"/>
          <w:bCs w:val="false"/>
          <w:sz w:val="22"/>
          <w:szCs w:val="22"/>
        </w:rPr>
        <w:t xml:space="preserve"> </w:t>
      </w:r>
      <w:r>
        <w:rPr>
          <w:b w:val="false"/>
          <w:bCs w:val="false"/>
          <w:sz w:val="22"/>
          <w:szCs w:val="22"/>
        </w:rPr>
        <w:t>деце</w:t>
      </w:r>
      <w:r>
        <w:rPr>
          <w:rFonts w:eastAsia="Arial"/>
          <w:b w:val="false"/>
          <w:bCs w:val="false"/>
          <w:sz w:val="22"/>
          <w:szCs w:val="22"/>
        </w:rPr>
        <w:t xml:space="preserve">  није дошло битно </w:t>
      </w:r>
      <w:r>
        <w:rPr>
          <w:b w:val="false"/>
          <w:bCs w:val="false"/>
          <w:sz w:val="22"/>
          <w:szCs w:val="22"/>
        </w:rPr>
        <w:t>дошло</w:t>
      </w:r>
      <w:r>
        <w:rPr>
          <w:rFonts w:eastAsia="Arial"/>
          <w:b w:val="false"/>
          <w:bCs w:val="false"/>
          <w:sz w:val="22"/>
          <w:szCs w:val="22"/>
        </w:rPr>
        <w:t xml:space="preserve"> </w:t>
      </w:r>
      <w:r>
        <w:rPr>
          <w:b w:val="false"/>
          <w:bCs w:val="false"/>
          <w:sz w:val="22"/>
          <w:szCs w:val="22"/>
        </w:rPr>
        <w:t>је</w:t>
      </w:r>
      <w:r>
        <w:rPr>
          <w:rFonts w:eastAsia="Arial"/>
          <w:b w:val="false"/>
          <w:bCs w:val="false"/>
          <w:sz w:val="22"/>
          <w:szCs w:val="22"/>
        </w:rPr>
        <w:t xml:space="preserve"> </w:t>
      </w:r>
      <w:r>
        <w:rPr>
          <w:b w:val="false"/>
          <w:bCs w:val="false"/>
          <w:sz w:val="22"/>
          <w:szCs w:val="22"/>
        </w:rPr>
        <w:t>до</w:t>
      </w:r>
      <w:r>
        <w:rPr>
          <w:rFonts w:eastAsia="Arial"/>
          <w:b w:val="false"/>
          <w:bCs w:val="false"/>
          <w:sz w:val="22"/>
          <w:szCs w:val="22"/>
        </w:rPr>
        <w:t xml:space="preserve"> повећања  </w:t>
      </w:r>
      <w:r>
        <w:rPr>
          <w:b w:val="false"/>
          <w:bCs w:val="false"/>
          <w:sz w:val="22"/>
          <w:szCs w:val="22"/>
          <w:lang w:val="sh-YU"/>
        </w:rPr>
        <w:t>броја</w:t>
      </w:r>
      <w:r>
        <w:rPr>
          <w:rFonts w:eastAsia="Arial"/>
          <w:b w:val="false"/>
          <w:bCs w:val="false"/>
          <w:sz w:val="22"/>
          <w:szCs w:val="22"/>
          <w:lang w:val="sh-YU"/>
        </w:rPr>
        <w:t xml:space="preserve"> </w:t>
      </w:r>
      <w:r>
        <w:rPr>
          <w:b w:val="false"/>
          <w:bCs w:val="false"/>
          <w:sz w:val="22"/>
          <w:szCs w:val="22"/>
        </w:rPr>
        <w:t>деце</w:t>
      </w:r>
      <w:r>
        <w:rPr>
          <w:rFonts w:eastAsia="Arial"/>
          <w:b w:val="false"/>
          <w:bCs w:val="false"/>
          <w:sz w:val="22"/>
          <w:szCs w:val="22"/>
          <w:lang w:val="sh-YU"/>
        </w:rPr>
        <w:t xml:space="preserve"> </w:t>
      </w:r>
      <w:r>
        <w:rPr>
          <w:b w:val="false"/>
          <w:bCs w:val="false"/>
          <w:sz w:val="22"/>
          <w:szCs w:val="22"/>
          <w:lang w:val="sh-YU"/>
        </w:rPr>
        <w:t>из</w:t>
      </w:r>
      <w:r>
        <w:rPr>
          <w:rFonts w:eastAsia="Arial"/>
          <w:b w:val="false"/>
          <w:bCs w:val="false"/>
          <w:sz w:val="22"/>
          <w:szCs w:val="22"/>
          <w:lang w:val="sh-YU"/>
        </w:rPr>
        <w:t xml:space="preserve"> </w:t>
      </w:r>
      <w:r>
        <w:rPr>
          <w:b w:val="false"/>
          <w:bCs w:val="false"/>
          <w:sz w:val="22"/>
          <w:szCs w:val="22"/>
          <w:lang w:val="sh-YU"/>
        </w:rPr>
        <w:t>породица</w:t>
      </w:r>
      <w:r>
        <w:rPr>
          <w:rFonts w:eastAsia="Arial"/>
          <w:b w:val="false"/>
          <w:bCs w:val="false"/>
          <w:sz w:val="22"/>
          <w:szCs w:val="22"/>
          <w:lang w:val="sh-YU"/>
        </w:rPr>
        <w:t xml:space="preserve"> </w:t>
      </w:r>
      <w:r>
        <w:rPr>
          <w:b w:val="false"/>
          <w:bCs w:val="false"/>
          <w:sz w:val="22"/>
          <w:szCs w:val="22"/>
          <w:lang w:val="sh-YU"/>
        </w:rPr>
        <w:t>са</w:t>
      </w:r>
      <w:r>
        <w:rPr>
          <w:rFonts w:eastAsia="Arial"/>
          <w:b w:val="false"/>
          <w:bCs w:val="false"/>
          <w:sz w:val="22"/>
          <w:szCs w:val="22"/>
          <w:lang w:val="sh-YU"/>
        </w:rPr>
        <w:t xml:space="preserve"> </w:t>
      </w:r>
      <w:r>
        <w:rPr>
          <w:b w:val="false"/>
          <w:bCs w:val="false"/>
          <w:sz w:val="22"/>
          <w:szCs w:val="22"/>
          <w:lang w:val="sh-YU"/>
        </w:rPr>
        <w:t>поремећеним</w:t>
      </w:r>
      <w:r>
        <w:rPr>
          <w:rFonts w:eastAsia="Arial"/>
          <w:b w:val="false"/>
          <w:bCs w:val="false"/>
          <w:sz w:val="22"/>
          <w:szCs w:val="22"/>
          <w:lang w:val="sh-YU"/>
        </w:rPr>
        <w:t xml:space="preserve"> </w:t>
      </w:r>
      <w:r>
        <w:rPr>
          <w:b w:val="false"/>
          <w:bCs w:val="false"/>
          <w:sz w:val="22"/>
          <w:szCs w:val="22"/>
          <w:lang w:val="sh-YU"/>
        </w:rPr>
        <w:t>породичним</w:t>
      </w:r>
      <w:r>
        <w:rPr>
          <w:rFonts w:eastAsia="Arial"/>
          <w:b w:val="false"/>
          <w:bCs w:val="false"/>
          <w:sz w:val="22"/>
          <w:szCs w:val="22"/>
          <w:lang w:val="sh-YU"/>
        </w:rPr>
        <w:t xml:space="preserve"> </w:t>
      </w:r>
      <w:r>
        <w:rPr>
          <w:b w:val="false"/>
          <w:bCs w:val="false"/>
          <w:sz w:val="22"/>
          <w:szCs w:val="22"/>
          <w:lang w:val="sh-YU"/>
        </w:rPr>
        <w:t>односима</w:t>
      </w:r>
      <w:r>
        <w:rPr>
          <w:rFonts w:eastAsia="Arial"/>
          <w:b w:val="false"/>
          <w:bCs w:val="false"/>
          <w:sz w:val="22"/>
          <w:szCs w:val="22"/>
          <w:lang w:val="sh-YU"/>
        </w:rPr>
        <w:t xml:space="preserve"> ,више захтева суда  у поступцима вршења родитељског права из брачних и ванбрачних заједница, као што смо и предвидели.Такође</w:t>
      </w:r>
      <w:r>
        <w:rPr>
          <w:rFonts w:eastAsia="Arial"/>
          <w:b w:val="false"/>
          <w:bCs w:val="false"/>
          <w:sz w:val="22"/>
          <w:szCs w:val="22"/>
        </w:rPr>
        <w:t xml:space="preserve"> није</w:t>
      </w:r>
      <w:r>
        <w:rPr>
          <w:rFonts w:eastAsia="Arial"/>
          <w:b w:val="false"/>
          <w:bCs w:val="false"/>
          <w:sz w:val="22"/>
          <w:szCs w:val="22"/>
          <w:lang w:val="sh-YU"/>
        </w:rPr>
        <w:t xml:space="preserve"> било  више захтева и родитеља који се спора око вршења родитељског права.</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lang w:val="sh-YU"/>
        </w:rPr>
        <w:t>У планској години  не очекујемо већи пораст броја ове деце .</w:t>
      </w:r>
      <w:r>
        <w:rPr>
          <w:rFonts w:ascii="Times New Roman" w:cs="Times New Roman" w:hAnsi="Times New Roman"/>
          <w:b w:val="false"/>
          <w:bCs w:val="false"/>
        </w:rPr>
        <w:t xml:space="preserve"> </w:t>
      </w:r>
    </w:p>
    <w:p>
      <w:pPr>
        <w:pStyle w:val="style26"/>
        <w:ind w:firstLine="708" w:left="708" w:right="0"/>
        <w:jc w:val="both"/>
        <w:rPr>
          <w:b w:val="false"/>
          <w:bCs w:val="false"/>
        </w:rPr>
      </w:pPr>
      <w:r>
        <w:rPr>
          <w:b w:val="false"/>
          <w:bCs w:val="false"/>
        </w:rPr>
      </w:r>
    </w:p>
    <w:p>
      <w:pPr>
        <w:pStyle w:val="style26"/>
        <w:ind w:firstLine="708" w:left="708" w:right="0"/>
        <w:jc w:val="both"/>
        <w:rPr>
          <w:b w:val="false"/>
          <w:bCs w:val="false"/>
        </w:rPr>
      </w:pPr>
      <w:r>
        <w:rPr>
          <w:b w:val="false"/>
          <w:bCs w:val="false"/>
        </w:rPr>
      </w:r>
    </w:p>
    <w:p>
      <w:pPr>
        <w:pStyle w:val="style0"/>
        <w:tabs>
          <w:tab w:leader="none" w:pos="2660" w:val="left"/>
        </w:tabs>
        <w:jc w:val="center"/>
        <w:rPr>
          <w:sz w:val="28"/>
          <w:szCs w:val="28"/>
          <w:lang w:eastAsia="en-US" w:val="en-US"/>
        </w:rPr>
      </w:pPr>
      <w:r>
        <w:rPr>
          <w:sz w:val="28"/>
          <w:szCs w:val="28"/>
          <w:lang w:eastAsia="en-US" w:val="en-US"/>
        </w:rPr>
        <w:t>ДЕЦА И ОМЛАДИНА СА ПОРЕМЕЋАЈЕМ У ПОНАШАЊУ</w:t>
      </w:r>
    </w:p>
    <w:p>
      <w:pPr>
        <w:pStyle w:val="style0"/>
        <w:tabs>
          <w:tab w:leader="none" w:pos="2660" w:val="left"/>
        </w:tabs>
        <w:jc w:val="both"/>
        <w:rPr>
          <w:lang w:eastAsia="en-US" w:val="en-US"/>
        </w:rPr>
      </w:pPr>
      <w:r>
        <w:rPr>
          <w:lang w:eastAsia="en-US" w:val="en-US"/>
        </w:rPr>
      </w:r>
    </w:p>
    <w:p>
      <w:pPr>
        <w:pStyle w:val="style0"/>
        <w:tabs>
          <w:tab w:leader="none" w:pos="2660" w:val="left"/>
        </w:tabs>
        <w:jc w:val="both"/>
        <w:rPr>
          <w:b/>
          <w:sz w:val="28"/>
          <w:szCs w:val="28"/>
          <w:lang w:eastAsia="en-US" w:val="en-US"/>
        </w:rPr>
      </w:pPr>
      <w:r>
        <w:rPr>
          <w:b/>
          <w:sz w:val="28"/>
          <w:szCs w:val="28"/>
          <w:lang w:eastAsia="en-US" w:val="en-US"/>
        </w:rPr>
      </w:r>
    </w:p>
    <w:p>
      <w:pPr>
        <w:pStyle w:val="style0"/>
        <w:tabs>
          <w:tab w:leader="none" w:pos="2660" w:val="left"/>
        </w:tabs>
        <w:jc w:val="both"/>
        <w:rPr>
          <w:b/>
          <w:sz w:val="28"/>
          <w:szCs w:val="28"/>
          <w:lang w:eastAsia="en-US" w:val="en-US"/>
        </w:rPr>
      </w:pPr>
      <w:r>
        <w:rPr>
          <w:b/>
          <w:sz w:val="28"/>
          <w:szCs w:val="28"/>
          <w:lang w:eastAsia="en-US" w:val="en-US"/>
        </w:rPr>
        <w:t>Планирана структура деце и омладине са поремећајем у понашању</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829"/>
        <w:gridCol w:w="1895"/>
        <w:gridCol w:w="1916"/>
      </w:tblGrid>
      <w:tr>
        <w:trPr>
          <w:cantSplit w:val="false"/>
        </w:trPr>
        <w:tc>
          <w:tcPr>
            <w:tcW w:type="dxa" w:w="482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Малолетници</w:t>
            </w:r>
          </w:p>
        </w:tc>
        <w:tc>
          <w:tcPr>
            <w:tcW w:type="dxa" w:w="1895"/>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201</w:t>
            </w:r>
            <w:r>
              <w:rPr>
                <w:b/>
                <w:lang w:eastAsia="en-US"/>
              </w:rPr>
              <w:t>5</w:t>
            </w:r>
            <w:r>
              <w:rPr>
                <w:b/>
                <w:lang w:eastAsia="en-US" w:val="en-US"/>
              </w:rPr>
              <w:t>.</w:t>
            </w:r>
          </w:p>
        </w:tc>
        <w:tc>
          <w:tcPr>
            <w:tcW w:type="dxa" w:w="1916"/>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w:t>
            </w:r>
            <w:r>
              <w:rPr>
                <w:b/>
                <w:lang w:eastAsia="en-US"/>
              </w:rPr>
              <w:t>16</w:t>
            </w:r>
            <w:r>
              <w:rPr>
                <w:b/>
                <w:lang w:eastAsia="en-US" w:val="en-US"/>
              </w:rPr>
              <w:t>.</w:t>
            </w:r>
          </w:p>
        </w:tc>
      </w:tr>
      <w:tr>
        <w:trPr>
          <w:cantSplit w:val="false"/>
        </w:trPr>
        <w:tc>
          <w:tcPr>
            <w:tcW w:type="dxa" w:w="482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Са асоцијалним понашањем</w:t>
            </w:r>
          </w:p>
        </w:tc>
        <w:tc>
          <w:tcPr>
            <w:tcW w:type="dxa" w:w="189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8</w:t>
            </w:r>
          </w:p>
        </w:tc>
        <w:tc>
          <w:tcPr>
            <w:tcW w:type="dxa" w:w="191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10</w:t>
            </w:r>
          </w:p>
        </w:tc>
      </w:tr>
      <w:tr>
        <w:trPr>
          <w:cantSplit w:val="false"/>
        </w:trPr>
        <w:tc>
          <w:tcPr>
            <w:tcW w:type="dxa" w:w="482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Кривично неодговорни (испод 14 год.живота)</w:t>
            </w:r>
          </w:p>
        </w:tc>
        <w:tc>
          <w:tcPr>
            <w:tcW w:type="dxa" w:w="189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5</w:t>
            </w:r>
          </w:p>
        </w:tc>
        <w:tc>
          <w:tcPr>
            <w:tcW w:type="dxa" w:w="191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7</w:t>
            </w:r>
          </w:p>
        </w:tc>
      </w:tr>
      <w:tr>
        <w:trPr>
          <w:cantSplit w:val="false"/>
        </w:trPr>
        <w:tc>
          <w:tcPr>
            <w:tcW w:type="dxa" w:w="482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Одговорни за кривични преступ</w:t>
            </w:r>
          </w:p>
        </w:tc>
        <w:tc>
          <w:tcPr>
            <w:tcW w:type="dxa" w:w="189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val="en-US"/>
              </w:rPr>
              <w:t>1</w:t>
            </w:r>
            <w:r>
              <w:rPr>
                <w:lang w:eastAsia="en-US"/>
              </w:rPr>
              <w:t>7</w:t>
            </w:r>
          </w:p>
        </w:tc>
        <w:tc>
          <w:tcPr>
            <w:tcW w:type="dxa" w:w="191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val="en-US"/>
              </w:rPr>
              <w:t>1</w:t>
            </w:r>
            <w:r>
              <w:rPr>
                <w:lang w:eastAsia="en-US"/>
              </w:rPr>
              <w:t>8</w:t>
            </w:r>
          </w:p>
        </w:tc>
      </w:tr>
      <w:tr>
        <w:trPr>
          <w:cantSplit w:val="false"/>
        </w:trPr>
        <w:tc>
          <w:tcPr>
            <w:tcW w:type="dxa" w:w="482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Одговорни за прекршај</w:t>
            </w:r>
          </w:p>
        </w:tc>
        <w:tc>
          <w:tcPr>
            <w:tcW w:type="dxa" w:w="189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6</w:t>
            </w:r>
          </w:p>
        </w:tc>
        <w:tc>
          <w:tcPr>
            <w:tcW w:type="dxa" w:w="191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10</w:t>
            </w:r>
          </w:p>
        </w:tc>
      </w:tr>
      <w:tr>
        <w:trPr>
          <w:cantSplit w:val="false"/>
        </w:trPr>
        <w:tc>
          <w:tcPr>
            <w:tcW w:type="dxa" w:w="482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caps/>
                <w:lang w:eastAsia="en-US" w:val="en-US"/>
              </w:rPr>
            </w:pPr>
            <w:r>
              <w:rPr>
                <w:caps/>
                <w:lang w:eastAsia="en-US" w:val="en-US"/>
              </w:rPr>
              <w:t>Укупан број малолетника</w:t>
            </w:r>
          </w:p>
        </w:tc>
        <w:tc>
          <w:tcPr>
            <w:tcW w:type="dxa" w:w="1895"/>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36</w:t>
            </w:r>
          </w:p>
        </w:tc>
        <w:tc>
          <w:tcPr>
            <w:tcW w:type="dxa" w:w="191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45</w:t>
            </w:r>
          </w:p>
        </w:tc>
      </w:tr>
    </w:tbl>
    <w:p>
      <w:pPr>
        <w:pStyle w:val="style26"/>
        <w:jc w:val="both"/>
        <w:rPr>
          <w:rFonts w:ascii="Times New Roman" w:cs="Times New Roman" w:hAnsi="Times New Roman"/>
          <w:bCs w:val="false"/>
          <w:sz w:val="28"/>
          <w:szCs w:val="28"/>
          <w:lang w:eastAsia="en-US" w:val="sh-YU"/>
        </w:rPr>
      </w:pPr>
      <w:r>
        <w:rPr>
          <w:rFonts w:ascii="Times New Roman" w:cs="Times New Roman" w:hAnsi="Times New Roman"/>
          <w:bCs w:val="false"/>
          <w:sz w:val="28"/>
          <w:szCs w:val="28"/>
          <w:lang w:eastAsia="en-US" w:val="sh-YU"/>
        </w:rPr>
        <w:t xml:space="preserve"> </w:t>
      </w:r>
    </w:p>
    <w:p>
      <w:pPr>
        <w:pStyle w:val="style26"/>
        <w:jc w:val="both"/>
        <w:rPr>
          <w:rFonts w:ascii="Times New Roman" w:cs="Times New Roman" w:hAnsi="Times New Roman"/>
          <w:b w:val="false"/>
          <w:bCs w:val="false"/>
        </w:rPr>
      </w:pPr>
      <w:r>
        <w:rPr>
          <w:b w:val="false"/>
          <w:bCs w:val="false"/>
          <w:lang w:val="sh-YU"/>
        </w:rPr>
        <w:tab/>
      </w:r>
      <w:r>
        <w:rPr>
          <w:rFonts w:ascii="Times New Roman" w:cs="Times New Roman" w:hAnsi="Times New Roman"/>
          <w:b w:val="false"/>
          <w:bCs w:val="false"/>
          <w:lang w:val="sh-YU"/>
        </w:rPr>
        <w:tab/>
        <w:t>У извештајној 201</w:t>
      </w:r>
      <w:r>
        <w:rPr>
          <w:rFonts w:ascii="Times New Roman" w:cs="Times New Roman" w:hAnsi="Times New Roman"/>
          <w:b w:val="false"/>
          <w:bCs w:val="false"/>
        </w:rPr>
        <w:t>5</w:t>
      </w:r>
      <w:r>
        <w:rPr>
          <w:rFonts w:ascii="Times New Roman" w:cs="Times New Roman" w:hAnsi="Times New Roman"/>
          <w:b w:val="false"/>
          <w:bCs w:val="false"/>
          <w:lang w:val="sh-YU"/>
        </w:rPr>
        <w:t>.г било је мање деце евидентирано као учиниоци прекршајних дела</w:t>
      </w:r>
      <w:r>
        <w:rPr>
          <w:rFonts w:ascii="Times New Roman" w:cs="Times New Roman" w:hAnsi="Times New Roman"/>
          <w:b w:val="false"/>
          <w:bCs w:val="false"/>
        </w:rPr>
        <w:t>.Знатно је повећан број деце учиниоца кривичних дела, а повећан је и број деце са асоцијалним понашањем.</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t xml:space="preserve">Тешко је планирати број малолетника са поремећајима у друштевеном понашању осим коришћењем података о ранијем кретању просечног броја ових малолетника. </w:t>
      </w:r>
      <w:r>
        <w:rPr>
          <w:rFonts w:ascii="Times New Roman" w:cs="Times New Roman" w:hAnsi="Times New Roman"/>
          <w:b w:val="false"/>
          <w:bCs w:val="false"/>
          <w:lang w:val="sh-YU"/>
        </w:rPr>
        <w:t>Евидентно је да је смањен број малолетника  са асоцијалним понашањем ,док се број кривичних дела повећао</w:t>
      </w:r>
      <w:r>
        <w:rPr>
          <w:rFonts w:ascii="Times New Roman" w:cs="Times New Roman" w:hAnsi="Times New Roman"/>
          <w:b w:val="false"/>
          <w:bCs w:val="false"/>
        </w:rPr>
        <w:t>.</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t>Посебно је тешко испланирати број васпитних мера које ће бити изречене у 20</w:t>
      </w:r>
      <w:r>
        <w:rPr>
          <w:rFonts w:ascii="Times New Roman" w:cs="Times New Roman" w:hAnsi="Times New Roman"/>
          <w:b w:val="false"/>
          <w:bCs w:val="false"/>
          <w:lang w:val="sh-YU"/>
        </w:rPr>
        <w:t>1</w:t>
      </w:r>
      <w:r>
        <w:rPr>
          <w:rFonts w:ascii="Times New Roman" w:cs="Times New Roman" w:hAnsi="Times New Roman"/>
          <w:b w:val="false"/>
          <w:bCs w:val="false"/>
        </w:rPr>
        <w:t xml:space="preserve">6 години јер је њихово изрицање везано за индивидуализацију санкције која зависи од личности и склоности малолетног делинквента. </w:t>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rPr>
        <w:t>Држећи се међутим, петогодишњег просека, одлучили смо се за наведени број планираних васпитних мера уз очекивање да ће се негативни трендови у материјалној сфери који су присутни у нашој општини и Републици сигурно одразити и на незнатни пораст малолетничке делинквенције али не у већем броју у 20</w:t>
      </w:r>
      <w:r>
        <w:rPr>
          <w:rFonts w:ascii="Times New Roman" w:cs="Times New Roman" w:hAnsi="Times New Roman"/>
          <w:b w:val="false"/>
          <w:bCs w:val="false"/>
          <w:lang w:val="sh-YU"/>
        </w:rPr>
        <w:t>1</w:t>
      </w:r>
      <w:r>
        <w:rPr>
          <w:rFonts w:ascii="Times New Roman" w:cs="Times New Roman" w:hAnsi="Times New Roman"/>
          <w:b w:val="false"/>
          <w:bCs w:val="false"/>
        </w:rPr>
        <w:t>6. години</w:t>
      </w:r>
      <w:r>
        <w:rPr>
          <w:rFonts w:ascii="Times New Roman" w:cs="Times New Roman" w:hAnsi="Times New Roman"/>
          <w:b w:val="false"/>
          <w:bCs w:val="false"/>
          <w:lang w:val="sh-YU"/>
        </w:rPr>
        <w:t>.</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t>Што се тиче других мера заштите права детета не очекујемо већи раст ове деце јер је и до сада њихов број био занемарљив у односу на укупан број деце и омладине корисника услуга социјалне заштите у овом Центру.</w:t>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r>
    </w:p>
    <w:p>
      <w:pPr>
        <w:pStyle w:val="style0"/>
        <w:tabs>
          <w:tab w:leader="none" w:pos="2660" w:val="left"/>
        </w:tabs>
        <w:jc w:val="center"/>
        <w:rPr>
          <w:sz w:val="28"/>
          <w:szCs w:val="28"/>
          <w:lang w:eastAsia="en-US" w:val="en-US"/>
        </w:rPr>
      </w:pPr>
      <w:r>
        <w:rPr>
          <w:sz w:val="28"/>
          <w:szCs w:val="28"/>
          <w:lang w:eastAsia="en-US" w:val="en-US"/>
        </w:rPr>
      </w:r>
    </w:p>
    <w:p>
      <w:pPr>
        <w:pStyle w:val="style0"/>
        <w:tabs>
          <w:tab w:leader="none" w:pos="2660" w:val="left"/>
        </w:tabs>
        <w:jc w:val="center"/>
        <w:rPr>
          <w:sz w:val="28"/>
          <w:szCs w:val="28"/>
          <w:lang w:eastAsia="en-US" w:val="en-US"/>
        </w:rPr>
      </w:pPr>
      <w:r>
        <w:rPr>
          <w:sz w:val="28"/>
          <w:szCs w:val="28"/>
          <w:lang w:eastAsia="en-US" w:val="en-US"/>
        </w:rPr>
        <w:t>ДЕЦА ОМЕТЕНА У ПСИХО-ФИЗИЧКОМ РАЗВОЈУ</w:t>
      </w:r>
    </w:p>
    <w:p>
      <w:pPr>
        <w:pStyle w:val="style26"/>
        <w:jc w:val="both"/>
        <w:rPr>
          <w:b w:val="false"/>
          <w:bCs w:val="false"/>
          <w:lang w:val="sh-YU"/>
        </w:rPr>
      </w:pPr>
      <w:r>
        <w:rPr>
          <w:b w:val="false"/>
          <w:bCs w:val="false"/>
          <w:lang w:val="sh-YU"/>
        </w:rPr>
      </w:r>
    </w:p>
    <w:p>
      <w:pPr>
        <w:pStyle w:val="style26"/>
        <w:ind w:firstLine="708" w:left="708" w:right="0"/>
        <w:jc w:val="both"/>
        <w:rPr>
          <w:b w:val="false"/>
          <w:bCs w:val="false"/>
        </w:rPr>
      </w:pPr>
      <w:r>
        <w:rPr>
          <w:b w:val="false"/>
          <w:bCs w:val="false"/>
        </w:rPr>
      </w:r>
    </w:p>
    <w:p>
      <w:pPr>
        <w:pStyle w:val="style26"/>
        <w:ind w:firstLine="708" w:left="708" w:right="0"/>
        <w:rPr>
          <w:b w:val="false"/>
          <w:bCs w:val="false"/>
          <w:i/>
          <w:lang w:val="sh-YU"/>
        </w:rPr>
      </w:pPr>
      <w:r>
        <w:rPr>
          <w:b w:val="false"/>
          <w:bCs w:val="false"/>
          <w:i/>
          <w:lang w:val="sh-YU"/>
        </w:rPr>
      </w:r>
    </w:p>
    <w:p>
      <w:pPr>
        <w:pStyle w:val="style0"/>
        <w:tabs>
          <w:tab w:leader="none" w:pos="2660" w:val="left"/>
        </w:tabs>
        <w:jc w:val="both"/>
        <w:rPr>
          <w:b/>
          <w:sz w:val="28"/>
          <w:szCs w:val="28"/>
          <w:lang w:eastAsia="en-US" w:val="en-US"/>
        </w:rPr>
      </w:pPr>
      <w:r>
        <w:rPr>
          <w:b/>
          <w:sz w:val="28"/>
          <w:szCs w:val="28"/>
          <w:lang w:eastAsia="en-US" w:val="en-US"/>
        </w:rPr>
        <w:t>Планирана структура деце према врсти и степену хендикепа</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179"/>
        <w:gridCol w:w="2220"/>
        <w:gridCol w:w="2241"/>
      </w:tblGrid>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Врста и степен хендикепа</w:t>
            </w:r>
          </w:p>
        </w:tc>
        <w:tc>
          <w:tcPr>
            <w:tcW w:type="dxa" w:w="2220"/>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rPr>
            </w:pPr>
            <w:r>
              <w:rPr>
                <w:b/>
                <w:lang w:eastAsia="en-US" w:val="en-US"/>
              </w:rPr>
              <w:t>201</w:t>
            </w:r>
            <w:r>
              <w:rPr>
                <w:b/>
                <w:lang w:eastAsia="en-US"/>
              </w:rPr>
              <w:t>5</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201</w:t>
            </w:r>
            <w:r>
              <w:rPr>
                <w:b/>
                <w:lang w:eastAsia="en-US"/>
              </w:rPr>
              <w:t>6</w:t>
            </w:r>
            <w:r>
              <w:rPr>
                <w:b/>
                <w:lang w:eastAsia="en-US" w:val="en-US"/>
              </w:rPr>
              <w:t>.</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Телесни инв.</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5</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5</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rPr>
              <w:t>интелектуални</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9</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9</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ментални</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8</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8</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rPr>
              <w:t>сензорни</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2</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2</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rPr>
              <w:t>Первазивни поремећај</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3</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3</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rPr>
              <w:t>вишестрка</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3</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3</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 xml:space="preserve"> </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0</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0</w:t>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 xml:space="preserve"> </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 xml:space="preserve"> </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r>
          </w:p>
        </w:tc>
      </w:tr>
      <w:tr>
        <w:trPr>
          <w:cantSplit w:val="false"/>
        </w:trPr>
        <w:tc>
          <w:tcPr>
            <w:tcW w:type="dxa" w:w="417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УКУПАН БРОЈ ДЕЦЕ</w:t>
            </w:r>
          </w:p>
        </w:tc>
        <w:tc>
          <w:tcPr>
            <w:tcW w:type="dxa" w:w="222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30</w:t>
            </w:r>
          </w:p>
        </w:tc>
        <w:tc>
          <w:tcPr>
            <w:tcW w:type="dxa" w:w="224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30</w:t>
            </w:r>
          </w:p>
        </w:tc>
      </w:tr>
    </w:tbl>
    <w:p>
      <w:pPr>
        <w:pStyle w:val="style26"/>
        <w:jc w:val="both"/>
        <w:rPr>
          <w:b w:val="false"/>
          <w:bCs w:val="false"/>
          <w:sz w:val="22"/>
        </w:rPr>
      </w:pPr>
      <w:r>
        <w:rPr>
          <w:b w:val="false"/>
          <w:bCs w:val="false"/>
          <w:sz w:val="22"/>
        </w:rPr>
      </w:r>
    </w:p>
    <w:p>
      <w:pPr>
        <w:pStyle w:val="style0"/>
        <w:tabs>
          <w:tab w:leader="none" w:pos="2660" w:val="left"/>
        </w:tabs>
        <w:jc w:val="center"/>
        <w:rPr>
          <w:sz w:val="28"/>
          <w:szCs w:val="28"/>
          <w:lang w:eastAsia="en-US" w:val="en-US"/>
        </w:rPr>
      </w:pPr>
      <w:r>
        <w:rPr>
          <w:sz w:val="28"/>
          <w:szCs w:val="28"/>
          <w:lang w:eastAsia="en-US" w:val="en-US"/>
        </w:rPr>
      </w:r>
    </w:p>
    <w:p>
      <w:pPr>
        <w:pStyle w:val="style26"/>
        <w:ind w:firstLine="708" w:left="708" w:right="0"/>
        <w:jc w:val="both"/>
        <w:rPr>
          <w:rFonts w:ascii="Times New Roman" w:cs="Times New Roman" w:hAnsi="Times New Roman"/>
          <w:b w:val="false"/>
          <w:bCs w:val="false"/>
          <w:lang w:val="sh-YU"/>
        </w:rPr>
      </w:pPr>
      <w:r>
        <w:rPr>
          <w:rFonts w:ascii="Times New Roman" w:cs="Times New Roman" w:hAnsi="Times New Roman"/>
          <w:b w:val="false"/>
          <w:bCs w:val="false"/>
          <w:lang w:val="sh-YU"/>
        </w:rPr>
        <w:t>Планирање броја деце ометене у психофизичком развоју зависи од могућности њиховог откривања  и пријављивања овом Центру од стране родитеља, сродника, школе и предшколских установа као и интерресорне комисије . У овој години</w:t>
      </w:r>
      <w:r>
        <w:rPr>
          <w:rFonts w:ascii="Times New Roman" w:cs="Times New Roman" w:hAnsi="Times New Roman"/>
          <w:b w:val="false"/>
          <w:bCs w:val="false"/>
        </w:rPr>
        <w:t xml:space="preserve"> није дошло до повећања</w:t>
      </w:r>
      <w:r>
        <w:rPr>
          <w:rFonts w:ascii="Times New Roman" w:cs="Times New Roman" w:hAnsi="Times New Roman"/>
          <w:b w:val="false"/>
          <w:bCs w:val="false"/>
          <w:lang w:val="sh-YU"/>
        </w:rPr>
        <w:t xml:space="preserve"> број евидентиране деце ометене у психофизичом развоју, што је већ наведено.</w:t>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val="sh-YU"/>
        </w:rPr>
      </w:pPr>
      <w:r>
        <w:rPr>
          <w:sz w:val="28"/>
          <w:szCs w:val="28"/>
          <w:lang w:eastAsia="en-US" w:val="sh-YU"/>
        </w:rPr>
      </w:r>
    </w:p>
    <w:p>
      <w:pPr>
        <w:pStyle w:val="style0"/>
        <w:tabs>
          <w:tab w:leader="none" w:pos="2660" w:val="left"/>
        </w:tabs>
        <w:jc w:val="center"/>
        <w:rPr>
          <w:sz w:val="28"/>
          <w:szCs w:val="28"/>
          <w:lang w:eastAsia="en-US"/>
        </w:rPr>
      </w:pPr>
      <w:r>
        <w:rPr>
          <w:sz w:val="28"/>
          <w:szCs w:val="28"/>
          <w:lang w:eastAsia="en-US"/>
        </w:rPr>
      </w:r>
    </w:p>
    <w:p>
      <w:pPr>
        <w:pStyle w:val="style0"/>
        <w:tabs>
          <w:tab w:leader="none" w:pos="2660" w:val="left"/>
        </w:tabs>
        <w:jc w:val="center"/>
        <w:rPr>
          <w:sz w:val="28"/>
          <w:szCs w:val="28"/>
          <w:lang w:eastAsia="en-US"/>
        </w:rPr>
      </w:pPr>
      <w:r>
        <w:rPr>
          <w:sz w:val="28"/>
          <w:szCs w:val="28"/>
          <w:lang w:eastAsia="en-US"/>
        </w:rPr>
      </w:r>
    </w:p>
    <w:p>
      <w:pPr>
        <w:pStyle w:val="style0"/>
        <w:tabs>
          <w:tab w:leader="none" w:pos="2660" w:val="left"/>
        </w:tabs>
        <w:jc w:val="center"/>
        <w:rPr>
          <w:sz w:val="28"/>
          <w:szCs w:val="28"/>
          <w:lang w:eastAsia="en-US"/>
        </w:rPr>
      </w:pPr>
      <w:r>
        <w:rPr>
          <w:sz w:val="28"/>
          <w:szCs w:val="28"/>
          <w:lang w:eastAsia="en-US"/>
        </w:rPr>
      </w:r>
    </w:p>
    <w:p>
      <w:pPr>
        <w:pStyle w:val="style0"/>
        <w:tabs>
          <w:tab w:leader="none" w:pos="2660" w:val="left"/>
        </w:tabs>
        <w:jc w:val="center"/>
        <w:rPr>
          <w:sz w:val="28"/>
          <w:szCs w:val="28"/>
          <w:lang w:eastAsia="en-US" w:val="en-US"/>
        </w:rPr>
      </w:pPr>
      <w:r>
        <w:rPr>
          <w:sz w:val="28"/>
          <w:szCs w:val="28"/>
          <w:lang w:eastAsia="en-US" w:val="en-US"/>
        </w:rPr>
        <w:t>ОДРАСЛА ЛИЦА</w:t>
      </w:r>
    </w:p>
    <w:p>
      <w:pPr>
        <w:pStyle w:val="style0"/>
        <w:tabs>
          <w:tab w:leader="none" w:pos="2660" w:val="left"/>
        </w:tabs>
        <w:jc w:val="center"/>
        <w:rPr>
          <w:sz w:val="28"/>
          <w:szCs w:val="28"/>
          <w:lang w:eastAsia="en-US" w:val="sh-YU"/>
        </w:rPr>
      </w:pPr>
      <w:r>
        <w:rPr>
          <w:sz w:val="28"/>
          <w:szCs w:val="28"/>
          <w:lang w:eastAsia="en-US" w:val="sh-YU"/>
        </w:rPr>
      </w:r>
    </w:p>
    <w:p>
      <w:pPr>
        <w:pStyle w:val="style0"/>
        <w:jc w:val="both"/>
        <w:rPr>
          <w:b/>
          <w:sz w:val="28"/>
          <w:szCs w:val="28"/>
          <w:lang w:eastAsia="en-US"/>
        </w:rPr>
      </w:pPr>
      <w:r>
        <w:rPr>
          <w:b/>
          <w:sz w:val="28"/>
          <w:szCs w:val="28"/>
          <w:lang w:eastAsia="en-US"/>
        </w:rPr>
      </w:r>
    </w:p>
    <w:p>
      <w:pPr>
        <w:pStyle w:val="style0"/>
        <w:jc w:val="both"/>
        <w:rPr>
          <w:b/>
          <w:sz w:val="28"/>
          <w:szCs w:val="28"/>
          <w:lang w:eastAsia="en-US"/>
        </w:rPr>
      </w:pPr>
      <w:r>
        <w:rPr>
          <w:b/>
          <w:sz w:val="28"/>
          <w:szCs w:val="28"/>
          <w:lang w:eastAsia="en-US"/>
        </w:rPr>
      </w:r>
    </w:p>
    <w:p>
      <w:pPr>
        <w:pStyle w:val="style0"/>
        <w:jc w:val="both"/>
        <w:rPr>
          <w:b/>
          <w:sz w:val="28"/>
          <w:szCs w:val="28"/>
          <w:lang w:eastAsia="en-US"/>
        </w:rPr>
      </w:pPr>
      <w:r>
        <w:rPr>
          <w:b/>
          <w:sz w:val="28"/>
          <w:szCs w:val="28"/>
          <w:lang w:eastAsia="en-US"/>
        </w:rPr>
      </w:r>
    </w:p>
    <w:p>
      <w:pPr>
        <w:pStyle w:val="style0"/>
        <w:jc w:val="both"/>
        <w:rPr>
          <w:b/>
          <w:sz w:val="28"/>
          <w:szCs w:val="28"/>
          <w:lang w:eastAsia="en-US"/>
        </w:rPr>
      </w:pPr>
      <w:r>
        <w:rPr>
          <w:b/>
          <w:sz w:val="28"/>
          <w:szCs w:val="28"/>
          <w:lang w:eastAsia="en-US"/>
        </w:rPr>
      </w:r>
    </w:p>
    <w:p>
      <w:pPr>
        <w:pStyle w:val="style0"/>
        <w:jc w:val="both"/>
        <w:rPr>
          <w:b/>
          <w:sz w:val="28"/>
          <w:szCs w:val="28"/>
          <w:lang w:eastAsia="en-US"/>
        </w:rPr>
      </w:pPr>
      <w:r>
        <w:rPr>
          <w:b/>
          <w:sz w:val="28"/>
          <w:szCs w:val="28"/>
          <w:lang w:eastAsia="en-US"/>
        </w:rPr>
      </w:r>
    </w:p>
    <w:p>
      <w:pPr>
        <w:pStyle w:val="style0"/>
        <w:jc w:val="both"/>
        <w:rPr>
          <w:b/>
          <w:sz w:val="28"/>
          <w:szCs w:val="28"/>
          <w:lang w:eastAsia="en-US" w:val="en-US"/>
        </w:rPr>
      </w:pPr>
      <w:r>
        <w:rPr>
          <w:b/>
          <w:sz w:val="28"/>
          <w:szCs w:val="28"/>
          <w:lang w:eastAsia="en-US" w:val="en-US"/>
        </w:rPr>
        <w:t>Планирано кретање укупног броја одраслих лица по основним категоријама</w:t>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3793"/>
        <w:gridCol w:w="2594"/>
        <w:gridCol w:w="2617"/>
      </w:tblGrid>
      <w:tr>
        <w:trPr>
          <w:trHeight w:hRule="atLeast" w:val="640"/>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Одрасла лица</w:t>
            </w:r>
          </w:p>
        </w:tc>
        <w:tc>
          <w:tcPr>
            <w:tcW w:type="dxa" w:w="2594"/>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201</w:t>
            </w:r>
            <w:r>
              <w:rPr>
                <w:b/>
                <w:lang w:eastAsia="en-US"/>
              </w:rPr>
              <w:t>5</w:t>
            </w:r>
            <w:r>
              <w:rPr>
                <w:b/>
                <w:lang w:eastAsia="en-US" w:val="en-US"/>
              </w:rPr>
              <w:t>.</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jc w:val="center"/>
              <w:rPr>
                <w:b/>
                <w:lang w:eastAsia="en-US" w:val="sh-YU"/>
              </w:rPr>
            </w:pPr>
            <w:r>
              <w:rPr>
                <w:b/>
                <w:lang w:eastAsia="en-US" w:val="sh-YU"/>
              </w:rPr>
              <w:t>20</w:t>
            </w:r>
            <w:r>
              <w:rPr>
                <w:b/>
                <w:lang w:eastAsia="en-US" w:val="en-US"/>
              </w:rPr>
              <w:t>1</w:t>
            </w:r>
            <w:r>
              <w:rPr>
                <w:b/>
                <w:lang w:eastAsia="en-US"/>
              </w:rPr>
              <w:t>6</w:t>
            </w:r>
            <w:r>
              <w:rPr>
                <w:b/>
                <w:lang w:eastAsia="en-US" w:val="sh-YU"/>
              </w:rPr>
              <w:t>.</w:t>
            </w:r>
          </w:p>
        </w:tc>
      </w:tr>
      <w:tr>
        <w:trPr>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sz w:val="22"/>
                <w:szCs w:val="22"/>
                <w:lang w:eastAsia="en-US" w:val="en-US"/>
              </w:rPr>
            </w:pPr>
            <w:r>
              <w:rPr>
                <w:sz w:val="22"/>
                <w:szCs w:val="22"/>
                <w:lang w:eastAsia="en-US" w:val="en-US"/>
              </w:rPr>
              <w:t>Са поремећајем у понашању</w:t>
            </w:r>
          </w:p>
        </w:tc>
        <w:tc>
          <w:tcPr>
            <w:tcW w:type="dxa" w:w="2594"/>
            <w:tcBorders>
              <w:top w:color="000001" w:space="0" w:sz="4" w:val="single"/>
              <w:left w:color="000001" w:space="0" w:sz="4" w:val="single"/>
              <w:bottom w:color="000001" w:space="0" w:sz="4" w:val="single"/>
              <w:right w:val="nil"/>
            </w:tcBorders>
            <w:shd w:fill="FFFFFF" w:val="clear"/>
            <w:tcMar>
              <w:left w:type="dxa" w:w="103"/>
            </w:tcMar>
          </w:tcPr>
          <w:p>
            <w:pPr>
              <w:pStyle w:val="style0"/>
              <w:rPr>
                <w:lang w:eastAsia="en-US"/>
              </w:rPr>
            </w:pPr>
            <w:r>
              <w:rPr>
                <w:lang w:eastAsia="en-US"/>
              </w:rPr>
              <w:t xml:space="preserve">                  </w:t>
            </w:r>
            <w:r>
              <w:rPr>
                <w:lang w:eastAsia="en-US"/>
              </w:rPr>
              <w:t>14</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14</w:t>
            </w:r>
          </w:p>
        </w:tc>
      </w:tr>
      <w:tr>
        <w:trPr>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sz w:val="22"/>
                <w:szCs w:val="22"/>
                <w:lang w:eastAsia="en-US" w:val="en-US"/>
              </w:rPr>
            </w:pPr>
            <w:r>
              <w:rPr>
                <w:sz w:val="22"/>
                <w:szCs w:val="22"/>
                <w:lang w:eastAsia="en-US" w:val="en-US"/>
              </w:rPr>
              <w:t>Матер. необезбеђена и незбринута</w:t>
            </w:r>
          </w:p>
        </w:tc>
        <w:tc>
          <w:tcPr>
            <w:tcW w:type="dxa" w:w="2594"/>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390</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391</w:t>
            </w:r>
          </w:p>
        </w:tc>
      </w:tr>
      <w:tr>
        <w:trPr>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tcPr>
          <w:p>
            <w:pPr>
              <w:pStyle w:val="style0"/>
              <w:rPr>
                <w:lang w:eastAsia="en-US"/>
              </w:rPr>
            </w:pPr>
            <w:r>
              <w:rPr>
                <w:lang w:eastAsia="en-US" w:val="en-US"/>
              </w:rPr>
              <w:t xml:space="preserve">Жртве </w:t>
            </w:r>
            <w:r>
              <w:rPr>
                <w:lang w:eastAsia="en-US"/>
              </w:rPr>
              <w:t>насиља</w:t>
            </w:r>
          </w:p>
        </w:tc>
        <w:tc>
          <w:tcPr>
            <w:tcW w:type="dxa" w:w="2594"/>
            <w:tcBorders>
              <w:top w:color="000001" w:space="0" w:sz="4" w:val="single"/>
              <w:left w:color="000001" w:space="0" w:sz="4" w:val="single"/>
              <w:bottom w:color="000001" w:space="0" w:sz="4" w:val="single"/>
              <w:right w:val="nil"/>
            </w:tcBorders>
            <w:shd w:fill="FFFFFF" w:val="clear"/>
            <w:tcMar>
              <w:left w:type="dxa" w:w="103"/>
            </w:tcMar>
          </w:tcPr>
          <w:p>
            <w:pPr>
              <w:pStyle w:val="style0"/>
              <w:rPr>
                <w:lang w:eastAsia="en-US"/>
              </w:rPr>
            </w:pPr>
            <w:r>
              <w:rPr>
                <w:lang w:eastAsia="en-US"/>
              </w:rPr>
              <w:t xml:space="preserve">                  </w:t>
            </w:r>
            <w:r>
              <w:rPr>
                <w:lang w:eastAsia="en-US"/>
              </w:rPr>
              <w:t>29</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30</w:t>
            </w:r>
          </w:p>
        </w:tc>
      </w:tr>
      <w:tr>
        <w:trPr>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Психофизички ометена</w:t>
            </w:r>
          </w:p>
        </w:tc>
        <w:tc>
          <w:tcPr>
            <w:tcW w:type="dxa" w:w="2594"/>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val="sh-YU"/>
              </w:rPr>
            </w:pPr>
            <w:r>
              <w:rPr>
                <w:lang w:eastAsia="en-US" w:val="sh-YU"/>
              </w:rPr>
              <w:t>123</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123</w:t>
            </w:r>
          </w:p>
        </w:tc>
      </w:tr>
      <w:tr>
        <w:trPr>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Остала</w:t>
            </w:r>
          </w:p>
        </w:tc>
        <w:tc>
          <w:tcPr>
            <w:tcW w:type="dxa" w:w="2594"/>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148</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148</w:t>
            </w:r>
          </w:p>
        </w:tc>
      </w:tr>
      <w:tr>
        <w:trPr>
          <w:cantSplit w:val="false"/>
        </w:trPr>
        <w:tc>
          <w:tcPr>
            <w:tcW w:type="dxa" w:w="3793"/>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caps/>
              </w:rPr>
            </w:pPr>
            <w:r>
              <w:rPr>
                <w:caps/>
              </w:rPr>
              <w:t xml:space="preserve">укупан број </w:t>
            </w:r>
          </w:p>
        </w:tc>
        <w:tc>
          <w:tcPr>
            <w:tcW w:type="dxa" w:w="2594"/>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704</w:t>
            </w:r>
          </w:p>
        </w:tc>
        <w:tc>
          <w:tcPr>
            <w:tcW w:type="dxa" w:w="2617"/>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706</w:t>
            </w:r>
          </w:p>
        </w:tc>
      </w:tr>
    </w:tbl>
    <w:p>
      <w:pPr>
        <w:pStyle w:val="style26"/>
        <w:ind w:hanging="0" w:left="0" w:right="0"/>
        <w:jc w:val="both"/>
        <w:rPr/>
      </w:pPr>
      <w:r>
        <w:rPr/>
      </w:r>
    </w:p>
    <w:p>
      <w:pPr>
        <w:pStyle w:val="style26"/>
        <w:jc w:val="both"/>
        <w:rPr>
          <w:b w:val="false"/>
          <w:bCs w:val="false"/>
        </w:rPr>
      </w:pPr>
      <w:r>
        <w:rPr>
          <w:b w:val="false"/>
          <w:bCs w:val="false"/>
        </w:rPr>
        <w:t>У планској 2016.г очекујемо благо повећање одраслих корисника, мисли се на новоевидентиране кориснике,мада се тај број може и смањити због преласка у категорију старијих и повећање  броја старијих корисника. У 2015.г евидентирано је више одраслих корисника као жртве насиља у породици, тај се тренд очекује и у планској 2016.г</w:t>
      </w:r>
    </w:p>
    <w:p>
      <w:pPr>
        <w:pStyle w:val="style0"/>
        <w:tabs>
          <w:tab w:leader="none" w:pos="2660" w:val="left"/>
        </w:tabs>
        <w:jc w:val="center"/>
        <w:rPr>
          <w:sz w:val="28"/>
          <w:szCs w:val="28"/>
          <w:lang w:eastAsia="en-US"/>
        </w:rPr>
      </w:pPr>
      <w:r>
        <w:rPr>
          <w:sz w:val="28"/>
          <w:szCs w:val="28"/>
          <w:lang w:eastAsia="en-US"/>
        </w:rPr>
      </w:r>
    </w:p>
    <w:p>
      <w:pPr>
        <w:pStyle w:val="style0"/>
        <w:tabs>
          <w:tab w:leader="none" w:pos="2660" w:val="left"/>
        </w:tabs>
        <w:jc w:val="center"/>
        <w:rPr>
          <w:sz w:val="28"/>
          <w:szCs w:val="28"/>
          <w:lang w:eastAsia="en-US" w:val="en-US"/>
        </w:rPr>
      </w:pPr>
      <w:r>
        <w:rPr>
          <w:sz w:val="28"/>
          <w:szCs w:val="28"/>
          <w:lang w:eastAsia="en-US" w:val="en-US"/>
        </w:rPr>
        <w:t>ОДРАСЛА ПСИХО-ФИЗИЧКИ ОМЕТЕНА ЛИЦА</w:t>
      </w:r>
    </w:p>
    <w:p>
      <w:pPr>
        <w:pStyle w:val="style0"/>
        <w:tabs>
          <w:tab w:leader="none" w:pos="2660" w:val="left"/>
        </w:tabs>
        <w:jc w:val="both"/>
        <w:rPr>
          <w:b/>
          <w:sz w:val="28"/>
          <w:szCs w:val="28"/>
          <w:lang w:eastAsia="en-US" w:val="en-US"/>
        </w:rPr>
      </w:pPr>
      <w:r>
        <w:rPr>
          <w:b/>
          <w:sz w:val="28"/>
          <w:szCs w:val="28"/>
          <w:lang w:eastAsia="en-US" w:val="en-US"/>
        </w:rPr>
      </w:r>
    </w:p>
    <w:p>
      <w:pPr>
        <w:pStyle w:val="style0"/>
        <w:tabs>
          <w:tab w:leader="none" w:pos="2660" w:val="left"/>
        </w:tabs>
        <w:jc w:val="both"/>
        <w:rPr>
          <w:b/>
          <w:sz w:val="28"/>
          <w:szCs w:val="28"/>
          <w:lang w:eastAsia="en-US" w:val="en-US"/>
        </w:rPr>
      </w:pPr>
      <w:r>
        <w:rPr>
          <w:b/>
          <w:sz w:val="28"/>
          <w:szCs w:val="28"/>
          <w:lang w:eastAsia="en-US" w:val="en-US"/>
        </w:rPr>
        <w:t>Планирана структура одраслих лица према врсти хендикепа</w:t>
      </w:r>
    </w:p>
    <w:p>
      <w:pPr>
        <w:pStyle w:val="style0"/>
        <w:tabs>
          <w:tab w:leader="none" w:pos="2660" w:val="left"/>
        </w:tabs>
        <w:jc w:val="both"/>
        <w:rPr>
          <w:b/>
          <w:sz w:val="28"/>
          <w:szCs w:val="28"/>
          <w:lang w:eastAsia="en-US" w:val="en-US"/>
        </w:rPr>
      </w:pPr>
      <w:r>
        <w:rPr>
          <w:b/>
          <w:sz w:val="28"/>
          <w:szCs w:val="28"/>
          <w:lang w:eastAsia="en-US" w:val="en-US"/>
        </w:rPr>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344"/>
        <w:gridCol w:w="2137"/>
        <w:gridCol w:w="2159"/>
      </w:tblGrid>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Врста хендикепа</w:t>
            </w:r>
          </w:p>
        </w:tc>
        <w:tc>
          <w:tcPr>
            <w:tcW w:type="dxa" w:w="2137"/>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rPr>
            </w:pPr>
            <w:r>
              <w:rPr>
                <w:b/>
                <w:lang w:eastAsia="en-US" w:val="en-US"/>
              </w:rPr>
              <w:t>201</w:t>
            </w:r>
            <w:r>
              <w:rPr>
                <w:b/>
                <w:lang w:eastAsia="en-US"/>
              </w:rPr>
              <w:t>5</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w:t>
            </w:r>
            <w:r>
              <w:rPr>
                <w:b/>
                <w:lang w:eastAsia="en-US"/>
              </w:rPr>
              <w:t>16</w:t>
            </w:r>
            <w:r>
              <w:rPr>
                <w:b/>
                <w:lang w:eastAsia="en-US" w:val="en-US"/>
              </w:rPr>
              <w:t>.</w:t>
            </w:r>
          </w:p>
        </w:tc>
      </w:tr>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rPr>
              <w:t>телесни</w:t>
            </w:r>
          </w:p>
        </w:tc>
        <w:tc>
          <w:tcPr>
            <w:tcW w:type="dxa" w:w="213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49</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49</w:t>
            </w:r>
          </w:p>
        </w:tc>
      </w:tr>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val="en-US"/>
              </w:rPr>
              <w:t>Менталн</w:t>
            </w:r>
            <w:r>
              <w:rPr>
                <w:lang w:eastAsia="en-US"/>
              </w:rPr>
              <w:t>и</w:t>
            </w:r>
          </w:p>
        </w:tc>
        <w:tc>
          <w:tcPr>
            <w:tcW w:type="dxa" w:w="213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26</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val="en-US"/>
              </w:rPr>
            </w:pPr>
            <w:r>
              <w:rPr>
                <w:lang w:eastAsia="en-US" w:val="en-US"/>
              </w:rPr>
              <w:t>26</w:t>
            </w:r>
          </w:p>
        </w:tc>
      </w:tr>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val="en-US"/>
              </w:rPr>
              <w:t xml:space="preserve"> </w:t>
            </w:r>
            <w:r>
              <w:rPr>
                <w:lang w:eastAsia="en-US"/>
              </w:rPr>
              <w:t>вишеструки</w:t>
            </w:r>
          </w:p>
        </w:tc>
        <w:tc>
          <w:tcPr>
            <w:tcW w:type="dxa" w:w="213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26</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en-US"/>
              </w:rPr>
              <w:t>2</w:t>
            </w:r>
            <w:r>
              <w:rPr>
                <w:lang w:eastAsia="en-US"/>
              </w:rPr>
              <w:t>6</w:t>
            </w:r>
          </w:p>
        </w:tc>
      </w:tr>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rPr>
            </w:pPr>
            <w:r>
              <w:rPr>
                <w:lang w:eastAsia="en-US" w:val="en-US"/>
              </w:rPr>
              <w:t xml:space="preserve"> </w:t>
            </w:r>
            <w:r>
              <w:rPr>
                <w:lang w:eastAsia="en-US"/>
              </w:rPr>
              <w:t>сензорни</w:t>
            </w:r>
          </w:p>
        </w:tc>
        <w:tc>
          <w:tcPr>
            <w:tcW w:type="dxa" w:w="213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22</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en-US"/>
              </w:rPr>
              <w:t>2</w:t>
            </w:r>
            <w:r>
              <w:rPr>
                <w:lang w:eastAsia="en-US"/>
              </w:rPr>
              <w:t>2</w:t>
            </w:r>
          </w:p>
        </w:tc>
      </w:tr>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Остала инвалидна</w:t>
            </w:r>
          </w:p>
        </w:tc>
        <w:tc>
          <w:tcPr>
            <w:tcW w:type="dxa" w:w="213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0</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0</w:t>
            </w:r>
          </w:p>
        </w:tc>
      </w:tr>
      <w:tr>
        <w:trPr>
          <w:cantSplit w:val="false"/>
        </w:trPr>
        <w:tc>
          <w:tcPr>
            <w:tcW w:type="dxa" w:w="4344"/>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УКУПНО</w:t>
            </w:r>
          </w:p>
        </w:tc>
        <w:tc>
          <w:tcPr>
            <w:tcW w:type="dxa" w:w="213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rPr>
                <w:lang w:eastAsia="en-US"/>
              </w:rPr>
            </w:pPr>
            <w:r>
              <w:rPr>
                <w:lang w:eastAsia="en-US"/>
              </w:rPr>
              <w:t xml:space="preserve">             </w:t>
            </w:r>
            <w:r>
              <w:rPr>
                <w:lang w:eastAsia="en-US"/>
              </w:rPr>
              <w:t>123</w:t>
            </w:r>
          </w:p>
        </w:tc>
        <w:tc>
          <w:tcPr>
            <w:tcW w:type="dxa" w:w="215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en-US"/>
              </w:rPr>
              <w:t>12</w:t>
            </w:r>
            <w:r>
              <w:rPr>
                <w:lang w:eastAsia="en-US"/>
              </w:rPr>
              <w:t>3</w:t>
            </w:r>
          </w:p>
        </w:tc>
      </w:tr>
    </w:tbl>
    <w:p>
      <w:pPr>
        <w:pStyle w:val="style0"/>
        <w:tabs>
          <w:tab w:leader="none" w:pos="2660" w:val="left"/>
        </w:tabs>
        <w:jc w:val="both"/>
        <w:rPr>
          <w:b/>
          <w:sz w:val="28"/>
          <w:szCs w:val="28"/>
          <w:lang w:eastAsia="en-US"/>
        </w:rPr>
      </w:pPr>
      <w:r>
        <w:rPr>
          <w:b/>
          <w:sz w:val="28"/>
          <w:szCs w:val="28"/>
          <w:lang w:eastAsia="en-US"/>
        </w:rPr>
      </w:r>
    </w:p>
    <w:p>
      <w:pPr>
        <w:pStyle w:val="style0"/>
        <w:tabs>
          <w:tab w:leader="none" w:pos="2660" w:val="left"/>
        </w:tabs>
        <w:jc w:val="both"/>
        <w:rPr>
          <w:b/>
          <w:sz w:val="28"/>
          <w:szCs w:val="28"/>
          <w:lang w:eastAsia="en-US"/>
        </w:rPr>
      </w:pPr>
      <w:r>
        <w:rPr>
          <w:b/>
          <w:sz w:val="28"/>
          <w:szCs w:val="28"/>
          <w:lang w:eastAsia="en-US"/>
        </w:rPr>
      </w:r>
    </w:p>
    <w:p>
      <w:pPr>
        <w:pStyle w:val="style0"/>
        <w:tabs>
          <w:tab w:leader="none" w:pos="2660" w:val="left"/>
        </w:tabs>
        <w:jc w:val="both"/>
        <w:rPr>
          <w:b/>
          <w:sz w:val="28"/>
          <w:szCs w:val="28"/>
          <w:lang w:eastAsia="en-US"/>
        </w:rPr>
      </w:pPr>
      <w:r>
        <w:rPr>
          <w:b/>
          <w:sz w:val="28"/>
          <w:szCs w:val="28"/>
          <w:lang w:eastAsia="en-US"/>
        </w:rPr>
      </w:r>
    </w:p>
    <w:p>
      <w:pPr>
        <w:pStyle w:val="style0"/>
        <w:tabs>
          <w:tab w:leader="none" w:pos="2660" w:val="left"/>
        </w:tabs>
        <w:jc w:val="both"/>
        <w:rPr>
          <w:b/>
          <w:sz w:val="28"/>
          <w:szCs w:val="28"/>
          <w:lang w:eastAsia="en-US" w:val="en-US"/>
        </w:rPr>
      </w:pPr>
      <w:r>
        <w:rPr>
          <w:b/>
          <w:sz w:val="28"/>
          <w:szCs w:val="28"/>
          <w:lang w:eastAsia="en-US" w:val="en-US"/>
        </w:rPr>
        <w:t>Планирани број одраслих лица корисника мере и облике заштите који се финансирају из републичког буџета</w:t>
      </w:r>
    </w:p>
    <w:tbl>
      <w:tblPr>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267"/>
        <w:gridCol w:w="2301"/>
        <w:gridCol w:w="2324"/>
      </w:tblGrid>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Мере/облици</w:t>
            </w:r>
          </w:p>
        </w:tc>
        <w:tc>
          <w:tcPr>
            <w:tcW w:type="dxa" w:w="2301"/>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w:t>
            </w:r>
            <w:r>
              <w:rPr>
                <w:b/>
                <w:lang w:eastAsia="en-US"/>
              </w:rPr>
              <w:t>015</w:t>
            </w:r>
            <w:r>
              <w:rPr>
                <w:b/>
                <w:lang w:eastAsia="en-US" w:val="en-US"/>
              </w:rPr>
              <w:t>.</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rPr>
            </w:pPr>
            <w:r>
              <w:rPr>
                <w:b/>
                <w:lang w:eastAsia="en-US" w:val="en-US"/>
              </w:rPr>
              <w:t>201</w:t>
            </w:r>
            <w:r>
              <w:rPr>
                <w:b/>
                <w:lang w:eastAsia="en-US"/>
              </w:rPr>
              <w:t>6</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Старатељство</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22</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22</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Привремено старатељство</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8</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8</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Додатак за помоћ и негу</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43</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43</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 xml:space="preserve"> </w:t>
            </w:r>
            <w:r>
              <w:rPr>
                <w:lang w:eastAsia="en-US" w:val="en-US"/>
              </w:rPr>
              <w:t>Увећани додатак за помоћ и негу</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47</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47</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Материјално обезбеђење</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390</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val="en-US"/>
              </w:rPr>
              <w:t>39</w:t>
            </w:r>
            <w:r>
              <w:rPr>
                <w:lang w:eastAsia="en-US"/>
              </w:rPr>
              <w:t>1</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установу соц.заштите</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30</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29</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другу породицу</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6</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6</w:t>
            </w:r>
          </w:p>
        </w:tc>
      </w:tr>
      <w:tr>
        <w:trPr>
          <w:cantSplit w:val="false"/>
        </w:trPr>
        <w:tc>
          <w:tcPr>
            <w:tcW w:type="dxa" w:w="4267"/>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Проф. оспособљавање (рехабилитација)</w:t>
            </w:r>
          </w:p>
        </w:tc>
        <w:tc>
          <w:tcPr>
            <w:tcW w:type="dxa" w:w="2301"/>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0</w:t>
            </w:r>
          </w:p>
        </w:tc>
        <w:tc>
          <w:tcPr>
            <w:tcW w:type="dxa" w:w="232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0</w:t>
            </w:r>
          </w:p>
        </w:tc>
      </w:tr>
    </w:tbl>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t>Као и код деце и омладине са посебним потребама и код ове категорије лица јавља се проблем тачног предвиђања број</w:t>
      </w:r>
      <w:r>
        <w:rPr>
          <w:rFonts w:ascii="Times New Roman" w:cs="Times New Roman" w:hAnsi="Times New Roman"/>
          <w:b w:val="false"/>
          <w:bCs w:val="false"/>
          <w:lang w:val="sh-YU"/>
        </w:rPr>
        <w:t>а</w:t>
      </w:r>
      <w:r>
        <w:rPr>
          <w:rFonts w:ascii="Times New Roman" w:cs="Times New Roman" w:hAnsi="Times New Roman"/>
          <w:b w:val="false"/>
          <w:bCs w:val="false"/>
        </w:rPr>
        <w:t xml:space="preserve"> и врст</w:t>
      </w:r>
      <w:r>
        <w:rPr>
          <w:rFonts w:ascii="Times New Roman" w:cs="Times New Roman" w:hAnsi="Times New Roman"/>
          <w:b w:val="false"/>
          <w:bCs w:val="false"/>
          <w:lang w:val="sh-YU"/>
        </w:rPr>
        <w:t>е</w:t>
      </w:r>
      <w:r>
        <w:rPr>
          <w:rFonts w:ascii="Times New Roman" w:cs="Times New Roman" w:hAnsi="Times New Roman"/>
          <w:b w:val="false"/>
          <w:bCs w:val="false"/>
        </w:rPr>
        <w:t xml:space="preserve"> оштећења ових лица, али у планској 2016.г планирамо благо повећање броја корисника, или сличан број.</w:t>
      </w:r>
    </w:p>
    <w:p>
      <w:pPr>
        <w:pStyle w:val="style26"/>
        <w:jc w:val="both"/>
        <w:rPr>
          <w:b w:val="false"/>
          <w:bCs w:val="false"/>
        </w:rPr>
      </w:pPr>
      <w:r>
        <w:rPr>
          <w:b w:val="false"/>
          <w:bCs w:val="false"/>
        </w:rPr>
        <w:t xml:space="preserve">        </w:t>
      </w:r>
      <w:r>
        <w:rPr>
          <w:b w:val="false"/>
          <w:bCs w:val="false"/>
        </w:rPr>
        <w:t>У извештају о раду категорија младих је обухваћена са децом.</w:t>
      </w:r>
    </w:p>
    <w:p>
      <w:pPr>
        <w:pStyle w:val="style0"/>
        <w:tabs>
          <w:tab w:leader="none" w:pos="2660" w:val="left"/>
        </w:tabs>
        <w:jc w:val="center"/>
        <w:rPr>
          <w:sz w:val="28"/>
          <w:szCs w:val="28"/>
          <w:lang w:eastAsia="en-US" w:val="en-US"/>
        </w:rPr>
      </w:pPr>
      <w:r>
        <w:rPr>
          <w:sz w:val="28"/>
          <w:szCs w:val="28"/>
          <w:lang w:eastAsia="en-US" w:val="en-US"/>
        </w:rPr>
      </w:r>
    </w:p>
    <w:p>
      <w:pPr>
        <w:pStyle w:val="style0"/>
        <w:tabs>
          <w:tab w:leader="none" w:pos="2660" w:val="left"/>
        </w:tabs>
        <w:jc w:val="center"/>
        <w:rPr>
          <w:sz w:val="28"/>
          <w:szCs w:val="28"/>
          <w:lang w:eastAsia="en-US" w:val="en-US"/>
        </w:rPr>
      </w:pPr>
      <w:r>
        <w:rPr>
          <w:sz w:val="28"/>
          <w:szCs w:val="28"/>
          <w:lang w:eastAsia="en-US" w:val="en-US"/>
        </w:rPr>
      </w:r>
    </w:p>
    <w:p>
      <w:pPr>
        <w:pStyle w:val="style0"/>
        <w:tabs>
          <w:tab w:leader="none" w:pos="2660" w:val="left"/>
        </w:tabs>
        <w:jc w:val="center"/>
        <w:rPr>
          <w:sz w:val="28"/>
          <w:szCs w:val="28"/>
          <w:lang w:eastAsia="en-US" w:val="en-US"/>
        </w:rPr>
      </w:pPr>
      <w:r>
        <w:rPr>
          <w:sz w:val="28"/>
          <w:szCs w:val="28"/>
          <w:lang w:eastAsia="en-US" w:val="en-US"/>
        </w:rPr>
        <w:t>ОСТАРЕЛА ЛИЦА</w:t>
      </w:r>
    </w:p>
    <w:p>
      <w:pPr>
        <w:pStyle w:val="style0"/>
        <w:jc w:val="both"/>
        <w:rPr>
          <w:b/>
          <w:sz w:val="28"/>
          <w:szCs w:val="28"/>
          <w:lang w:eastAsia="en-US" w:val="en-US"/>
        </w:rPr>
      </w:pPr>
      <w:r>
        <w:rPr>
          <w:b/>
          <w:sz w:val="28"/>
          <w:szCs w:val="28"/>
          <w:lang w:eastAsia="en-US" w:val="en-US"/>
        </w:rPr>
      </w:r>
    </w:p>
    <w:p>
      <w:pPr>
        <w:pStyle w:val="style0"/>
        <w:jc w:val="both"/>
        <w:rPr>
          <w:b/>
          <w:sz w:val="28"/>
          <w:szCs w:val="28"/>
          <w:lang w:eastAsia="en-US" w:val="en-US"/>
        </w:rPr>
      </w:pPr>
      <w:r>
        <w:rPr>
          <w:b/>
          <w:sz w:val="28"/>
          <w:szCs w:val="28"/>
          <w:lang w:eastAsia="en-US" w:val="en-US"/>
        </w:rPr>
        <w:t>Планирано кретање укупног броја остарелих лица по основним категоријама</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3619"/>
        <w:gridCol w:w="2499"/>
        <w:gridCol w:w="2522"/>
      </w:tblGrid>
      <w:tr>
        <w:trPr>
          <w:trHeight w:hRule="atLeast" w:val="640"/>
          <w:cantSplit w:val="false"/>
        </w:trPr>
        <w:tc>
          <w:tcPr>
            <w:tcW w:type="dxa" w:w="361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Остарела лица</w:t>
            </w:r>
          </w:p>
        </w:tc>
        <w:tc>
          <w:tcPr>
            <w:tcW w:type="dxa" w:w="249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center"/>
              <w:rPr>
                <w:b/>
                <w:lang w:eastAsia="en-US" w:val="en-US"/>
              </w:rPr>
            </w:pPr>
            <w:r>
              <w:rPr>
                <w:b/>
                <w:lang w:eastAsia="en-US" w:val="en-US"/>
              </w:rPr>
              <w:t>201</w:t>
            </w:r>
            <w:r>
              <w:rPr>
                <w:b/>
                <w:lang w:eastAsia="en-US"/>
              </w:rPr>
              <w:t>5</w:t>
            </w:r>
            <w:r>
              <w:rPr>
                <w:b/>
                <w:lang w:eastAsia="en-US" w:val="en-US"/>
              </w:rPr>
              <w:t>.</w:t>
            </w:r>
          </w:p>
        </w:tc>
        <w:tc>
          <w:tcPr>
            <w:tcW w:type="dxa" w:w="252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jc w:val="center"/>
              <w:rPr>
                <w:b/>
                <w:lang w:eastAsia="en-US" w:val="sh-YU"/>
              </w:rPr>
            </w:pPr>
            <w:r>
              <w:rPr>
                <w:b/>
                <w:lang w:eastAsia="en-US" w:val="sh-YU"/>
              </w:rPr>
              <w:t>20</w:t>
            </w:r>
            <w:r>
              <w:rPr>
                <w:b/>
                <w:lang w:eastAsia="en-US" w:val="en-US"/>
              </w:rPr>
              <w:t>1</w:t>
            </w:r>
            <w:r>
              <w:rPr>
                <w:b/>
                <w:lang w:eastAsia="en-US"/>
              </w:rPr>
              <w:t>6</w:t>
            </w:r>
            <w:r>
              <w:rPr>
                <w:b/>
                <w:lang w:eastAsia="en-US" w:val="sh-YU"/>
              </w:rPr>
              <w:t>.</w:t>
            </w:r>
          </w:p>
        </w:tc>
      </w:tr>
      <w:tr>
        <w:trPr>
          <w:cantSplit w:val="false"/>
        </w:trPr>
        <w:tc>
          <w:tcPr>
            <w:tcW w:type="dxa" w:w="3619"/>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sz w:val="22"/>
                <w:szCs w:val="22"/>
                <w:lang w:eastAsia="en-US"/>
              </w:rPr>
            </w:pPr>
            <w:r>
              <w:rPr>
                <w:sz w:val="22"/>
                <w:szCs w:val="22"/>
                <w:lang w:eastAsia="en-US"/>
              </w:rPr>
              <w:t>Без породичног старања</w:t>
            </w:r>
          </w:p>
        </w:tc>
        <w:tc>
          <w:tcPr>
            <w:tcW w:type="dxa" w:w="2499"/>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15</w:t>
            </w:r>
          </w:p>
        </w:tc>
        <w:tc>
          <w:tcPr>
            <w:tcW w:type="dxa" w:w="25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16</w:t>
            </w:r>
          </w:p>
        </w:tc>
      </w:tr>
      <w:tr>
        <w:trPr>
          <w:cantSplit w:val="false"/>
        </w:trPr>
        <w:tc>
          <w:tcPr>
            <w:tcW w:type="dxa" w:w="3619"/>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Без средстава за живот</w:t>
            </w:r>
          </w:p>
        </w:tc>
        <w:tc>
          <w:tcPr>
            <w:tcW w:type="dxa" w:w="2499"/>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val="en-US"/>
              </w:rPr>
              <w:t>8</w:t>
            </w:r>
            <w:r>
              <w:rPr>
                <w:lang w:eastAsia="en-US"/>
              </w:rPr>
              <w:t>7</w:t>
            </w:r>
          </w:p>
        </w:tc>
        <w:tc>
          <w:tcPr>
            <w:tcW w:type="dxa" w:w="25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en-US"/>
              </w:rPr>
              <w:t>8</w:t>
            </w:r>
            <w:r>
              <w:rPr>
                <w:lang w:eastAsia="en-US"/>
              </w:rPr>
              <w:t>7</w:t>
            </w:r>
          </w:p>
        </w:tc>
      </w:tr>
      <w:tr>
        <w:trPr>
          <w:cantSplit w:val="false"/>
        </w:trPr>
        <w:tc>
          <w:tcPr>
            <w:tcW w:type="dxa" w:w="3619"/>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Теже хронично оболела и инвалидна</w:t>
            </w:r>
          </w:p>
        </w:tc>
        <w:tc>
          <w:tcPr>
            <w:tcW w:type="dxa" w:w="2499"/>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val="en-US"/>
              </w:rPr>
              <w:t>1</w:t>
            </w:r>
            <w:r>
              <w:rPr>
                <w:lang w:eastAsia="en-US"/>
              </w:rPr>
              <w:t>23</w:t>
            </w:r>
          </w:p>
        </w:tc>
        <w:tc>
          <w:tcPr>
            <w:tcW w:type="dxa" w:w="25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en-US"/>
              </w:rPr>
              <w:t>12</w:t>
            </w:r>
            <w:r>
              <w:rPr>
                <w:lang w:eastAsia="en-US"/>
              </w:rPr>
              <w:t>3</w:t>
            </w:r>
          </w:p>
        </w:tc>
      </w:tr>
      <w:tr>
        <w:trPr>
          <w:cantSplit w:val="false"/>
        </w:trPr>
        <w:tc>
          <w:tcPr>
            <w:tcW w:type="dxa" w:w="3619"/>
            <w:tcBorders>
              <w:top w:color="000001" w:space="0" w:sz="4" w:val="single"/>
              <w:left w:color="000001" w:space="0" w:sz="4" w:val="single"/>
              <w:bottom w:color="000001" w:space="0" w:sz="4" w:val="single"/>
              <w:right w:val="nil"/>
            </w:tcBorders>
            <w:shd w:fill="FFFFFF" w:val="clear"/>
            <w:tcMar>
              <w:left w:type="dxa" w:w="103"/>
            </w:tcMar>
          </w:tcPr>
          <w:p>
            <w:pPr>
              <w:pStyle w:val="style0"/>
              <w:jc w:val="both"/>
              <w:rPr>
                <w:lang w:eastAsia="en-US" w:val="en-US"/>
              </w:rPr>
            </w:pPr>
            <w:r>
              <w:rPr>
                <w:lang w:eastAsia="en-US" w:val="en-US"/>
              </w:rPr>
              <w:t>Остала</w:t>
            </w:r>
          </w:p>
        </w:tc>
        <w:tc>
          <w:tcPr>
            <w:tcW w:type="dxa" w:w="2499"/>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12</w:t>
            </w:r>
          </w:p>
        </w:tc>
        <w:tc>
          <w:tcPr>
            <w:tcW w:type="dxa" w:w="25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rPr>
              <w:t>13</w:t>
            </w:r>
          </w:p>
        </w:tc>
      </w:tr>
      <w:tr>
        <w:trPr>
          <w:trHeight w:hRule="atLeast" w:val="320"/>
          <w:cantSplit w:val="false"/>
        </w:trPr>
        <w:tc>
          <w:tcPr>
            <w:tcW w:type="dxa" w:w="361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rPr>
                <w:caps/>
              </w:rPr>
            </w:pPr>
            <w:r>
              <w:rPr>
                <w:caps/>
              </w:rPr>
              <w:t xml:space="preserve">укупан број </w:t>
            </w:r>
          </w:p>
        </w:tc>
        <w:tc>
          <w:tcPr>
            <w:tcW w:type="dxa" w:w="2499"/>
            <w:tcBorders>
              <w:top w:color="000001" w:space="0" w:sz="4" w:val="single"/>
              <w:left w:color="000001" w:space="0" w:sz="4" w:val="single"/>
              <w:bottom w:color="000001" w:space="0" w:sz="4" w:val="single"/>
              <w:right w:val="nil"/>
            </w:tcBorders>
            <w:shd w:fill="FFFFFF" w:val="clear"/>
            <w:tcMar>
              <w:left w:type="dxa" w:w="103"/>
            </w:tcMar>
          </w:tcPr>
          <w:p>
            <w:pPr>
              <w:pStyle w:val="style0"/>
              <w:jc w:val="center"/>
              <w:rPr>
                <w:lang w:eastAsia="en-US"/>
              </w:rPr>
            </w:pPr>
            <w:r>
              <w:rPr>
                <w:lang w:eastAsia="en-US"/>
              </w:rPr>
              <w:t>237</w:t>
            </w:r>
          </w:p>
        </w:tc>
        <w:tc>
          <w:tcPr>
            <w:tcW w:type="dxa" w:w="25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center"/>
              <w:rPr>
                <w:lang w:eastAsia="en-US"/>
              </w:rPr>
            </w:pPr>
            <w:r>
              <w:rPr>
                <w:lang w:eastAsia="en-US" w:val="en-US"/>
              </w:rPr>
              <w:t>23</w:t>
            </w:r>
            <w:r>
              <w:rPr>
                <w:lang w:eastAsia="en-US"/>
              </w:rPr>
              <w:t>9</w:t>
            </w:r>
          </w:p>
        </w:tc>
      </w:tr>
    </w:tbl>
    <w:p>
      <w:pPr>
        <w:pStyle w:val="style0"/>
        <w:tabs>
          <w:tab w:leader="none" w:pos="2660" w:val="left"/>
        </w:tabs>
        <w:jc w:val="both"/>
        <w:rPr>
          <w:b/>
          <w:sz w:val="28"/>
          <w:szCs w:val="28"/>
          <w:lang w:eastAsia="en-US" w:val="en-US"/>
        </w:rPr>
      </w:pPr>
      <w:r>
        <w:rPr>
          <w:b/>
          <w:sz w:val="28"/>
          <w:szCs w:val="28"/>
          <w:lang w:eastAsia="en-US" w:val="en-US"/>
        </w:rPr>
      </w:r>
    </w:p>
    <w:p>
      <w:pPr>
        <w:pStyle w:val="style0"/>
        <w:tabs>
          <w:tab w:leader="none" w:pos="2660" w:val="left"/>
        </w:tabs>
        <w:jc w:val="both"/>
        <w:rPr>
          <w:b/>
          <w:sz w:val="28"/>
          <w:szCs w:val="28"/>
          <w:lang w:eastAsia="en-US" w:val="en-US"/>
        </w:rPr>
      </w:pPr>
      <w:r>
        <w:rPr>
          <w:b/>
          <w:sz w:val="28"/>
          <w:szCs w:val="28"/>
          <w:lang w:eastAsia="en-US" w:val="en-US"/>
        </w:rPr>
        <w:t>Планирани број остарелих лица корисника мере и облике заштите који се финансирају  из републичког буџета</w:t>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119"/>
        <w:gridCol w:w="2250"/>
        <w:gridCol w:w="2271"/>
      </w:tblGrid>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Мере/облици</w:t>
            </w:r>
          </w:p>
        </w:tc>
        <w:tc>
          <w:tcPr>
            <w:tcW w:type="dxa" w:w="2250"/>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rPr>
            </w:pPr>
            <w:r>
              <w:rPr>
                <w:b/>
                <w:lang w:eastAsia="en-US" w:val="en-US"/>
              </w:rPr>
              <w:t>201</w:t>
            </w:r>
            <w:r>
              <w:rPr>
                <w:b/>
                <w:lang w:eastAsia="en-US"/>
              </w:rPr>
              <w:t>5</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201</w:t>
            </w:r>
            <w:r>
              <w:rPr>
                <w:b/>
                <w:lang w:eastAsia="en-US"/>
              </w:rPr>
              <w:t>6</w:t>
            </w:r>
            <w:r>
              <w:rPr>
                <w:b/>
                <w:lang w:eastAsia="en-US" w:val="en-US"/>
              </w:rPr>
              <w:t>.</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Старатељство</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4</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sh-YU"/>
              </w:rPr>
            </w:pPr>
            <w:r>
              <w:rPr>
                <w:lang w:eastAsia="en-US" w:val="sh-YU"/>
              </w:rPr>
              <w:t>5</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Привремено старатељство</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7</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9</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Додатак за помоћ и негу</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25</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28</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 xml:space="preserve"> </w:t>
            </w:r>
            <w:r>
              <w:rPr>
                <w:lang w:eastAsia="en-US" w:val="en-US"/>
              </w:rPr>
              <w:t>Увећани додатак за помоћ и негу</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35</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val="en-US"/>
              </w:rPr>
            </w:pPr>
            <w:r>
              <w:rPr>
                <w:lang w:eastAsia="en-US" w:val="en-US"/>
              </w:rPr>
              <w:t>37</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Материјално обезбеђење</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val="en-US"/>
              </w:rPr>
              <w:t>8</w:t>
            </w:r>
            <w:r>
              <w:rPr>
                <w:lang w:eastAsia="en-US"/>
              </w:rPr>
              <w:t>7</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val="en-US"/>
              </w:rPr>
              <w:t>8</w:t>
            </w:r>
            <w:r>
              <w:rPr>
                <w:lang w:eastAsia="en-US"/>
              </w:rPr>
              <w:t>7</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установу соц.заштите</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val="en-US"/>
              </w:rPr>
              <w:t>3</w:t>
            </w:r>
            <w:r>
              <w:rPr>
                <w:lang w:eastAsia="en-US"/>
              </w:rPr>
              <w:t>0</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29</w:t>
            </w:r>
          </w:p>
        </w:tc>
      </w:tr>
      <w:tr>
        <w:trPr>
          <w:cantSplit w:val="false"/>
        </w:trPr>
        <w:tc>
          <w:tcPr>
            <w:tcW w:type="dxa" w:w="411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другу породицу</w:t>
            </w:r>
          </w:p>
        </w:tc>
        <w:tc>
          <w:tcPr>
            <w:tcW w:type="dxa" w:w="225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6</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7</w:t>
            </w:r>
          </w:p>
        </w:tc>
      </w:tr>
    </w:tbl>
    <w:p>
      <w:pPr>
        <w:pStyle w:val="style0"/>
        <w:tabs>
          <w:tab w:leader="none" w:pos="2660" w:val="left"/>
        </w:tabs>
        <w:jc w:val="both"/>
        <w:rPr>
          <w:b/>
          <w:sz w:val="28"/>
          <w:szCs w:val="28"/>
          <w:lang w:eastAsia="en-US" w:val="en-US"/>
        </w:rPr>
      </w:pPr>
      <w:r>
        <w:rPr>
          <w:b/>
          <w:sz w:val="28"/>
          <w:szCs w:val="28"/>
          <w:lang w:eastAsia="en-US" w:val="en-US"/>
        </w:rPr>
      </w:r>
    </w:p>
    <w:p>
      <w:pPr>
        <w:pStyle w:val="style0"/>
        <w:tabs>
          <w:tab w:leader="none" w:pos="2660" w:val="left"/>
        </w:tabs>
        <w:jc w:val="both"/>
        <w:rPr>
          <w:b/>
          <w:sz w:val="28"/>
          <w:szCs w:val="28"/>
          <w:lang w:eastAsia="en-US" w:val="en-US"/>
        </w:rPr>
      </w:pPr>
      <w:r>
        <w:rPr>
          <w:b/>
          <w:sz w:val="28"/>
          <w:szCs w:val="28"/>
          <w:lang w:eastAsia="en-US" w:val="en-US"/>
        </w:rPr>
        <w:t>Планирани број остарелих лица корисника мере и облике заштите који се финансирају из буџета локалне заједице (општине/града)</w:t>
      </w:r>
    </w:p>
    <w:p>
      <w:pPr>
        <w:pStyle w:val="style0"/>
        <w:tabs>
          <w:tab w:leader="none" w:pos="2660" w:val="left"/>
        </w:tabs>
        <w:jc w:val="both"/>
        <w:rPr>
          <w:b/>
          <w:sz w:val="28"/>
          <w:szCs w:val="28"/>
          <w:lang w:eastAsia="en-US" w:val="en-US"/>
        </w:rPr>
      </w:pPr>
      <w:r>
        <w:rPr>
          <w:b/>
          <w:sz w:val="28"/>
          <w:szCs w:val="28"/>
          <w:lang w:eastAsia="en-US" w:val="en-US"/>
        </w:rPr>
      </w:r>
    </w:p>
    <w:tbl>
      <w:tblPr>
        <w:tblW w:type="dxa" w:w="8640"/>
        <w:jc w:val="left"/>
        <w:tblInd w:type="dxa" w:w="-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199"/>
        <w:gridCol w:w="2210"/>
        <w:gridCol w:w="2231"/>
      </w:tblGrid>
      <w:tr>
        <w:trPr>
          <w:cantSplit w:val="false"/>
        </w:trPr>
        <w:tc>
          <w:tcPr>
            <w:tcW w:type="dxa" w:w="4199"/>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val="en-US"/>
              </w:rPr>
            </w:pPr>
            <w:r>
              <w:rPr>
                <w:b/>
                <w:lang w:eastAsia="en-US" w:val="en-US"/>
              </w:rPr>
              <w:t>Мере/облици</w:t>
            </w:r>
          </w:p>
        </w:tc>
        <w:tc>
          <w:tcPr>
            <w:tcW w:type="dxa" w:w="2210"/>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tabs>
                <w:tab w:leader="none" w:pos="2660" w:val="left"/>
              </w:tabs>
              <w:jc w:val="center"/>
              <w:rPr>
                <w:b/>
                <w:lang w:eastAsia="en-US"/>
              </w:rPr>
            </w:pPr>
            <w:r>
              <w:rPr>
                <w:b/>
                <w:lang w:eastAsia="en-US" w:val="en-US"/>
              </w:rPr>
              <w:t>201</w:t>
            </w:r>
            <w:r>
              <w:rPr>
                <w:b/>
                <w:lang w:eastAsia="en-US"/>
              </w:rPr>
              <w:t>5</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tabs>
                <w:tab w:leader="none" w:pos="2660" w:val="left"/>
              </w:tabs>
              <w:jc w:val="center"/>
              <w:rPr>
                <w:b/>
                <w:lang w:eastAsia="en-US"/>
              </w:rPr>
            </w:pPr>
            <w:r>
              <w:rPr>
                <w:b/>
                <w:lang w:eastAsia="en-US" w:val="en-US"/>
              </w:rPr>
              <w:t>201</w:t>
            </w:r>
            <w:r>
              <w:rPr>
                <w:b/>
                <w:lang w:eastAsia="en-US"/>
              </w:rPr>
              <w:t>6</w:t>
            </w:r>
          </w:p>
        </w:tc>
      </w:tr>
      <w:tr>
        <w:trPr>
          <w:cantSplit w:val="false"/>
        </w:trPr>
        <w:tc>
          <w:tcPr>
            <w:tcW w:type="dxa" w:w="419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Помоћ у кући</w:t>
            </w:r>
          </w:p>
        </w:tc>
        <w:tc>
          <w:tcPr>
            <w:tcW w:type="dxa" w:w="221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53</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50</w:t>
            </w:r>
          </w:p>
        </w:tc>
      </w:tr>
      <w:tr>
        <w:trPr>
          <w:cantSplit w:val="false"/>
        </w:trPr>
        <w:tc>
          <w:tcPr>
            <w:tcW w:type="dxa" w:w="419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Дневни боравак</w:t>
            </w:r>
          </w:p>
        </w:tc>
        <w:tc>
          <w:tcPr>
            <w:tcW w:type="dxa" w:w="221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val="en-US"/>
              </w:rPr>
            </w:pPr>
            <w:r>
              <w:rPr>
                <w:lang w:eastAsia="en-US" w:val="en-US"/>
              </w:rPr>
              <w:t>0</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0</w:t>
            </w:r>
          </w:p>
        </w:tc>
      </w:tr>
      <w:tr>
        <w:trPr>
          <w:cantSplit w:val="false"/>
        </w:trPr>
        <w:tc>
          <w:tcPr>
            <w:tcW w:type="dxa" w:w="419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Смештај у прихватилиште/прих.станицу</w:t>
            </w:r>
          </w:p>
        </w:tc>
        <w:tc>
          <w:tcPr>
            <w:tcW w:type="dxa" w:w="221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5</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5</w:t>
            </w:r>
          </w:p>
        </w:tc>
      </w:tr>
      <w:tr>
        <w:trPr>
          <w:cantSplit w:val="false"/>
        </w:trPr>
        <w:tc>
          <w:tcPr>
            <w:tcW w:type="dxa" w:w="419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Једнократна помоћ у натуру</w:t>
            </w:r>
          </w:p>
        </w:tc>
        <w:tc>
          <w:tcPr>
            <w:tcW w:type="dxa" w:w="221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53</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60</w:t>
            </w:r>
          </w:p>
        </w:tc>
      </w:tr>
      <w:tr>
        <w:trPr>
          <w:cantSplit w:val="false"/>
        </w:trPr>
        <w:tc>
          <w:tcPr>
            <w:tcW w:type="dxa" w:w="4199"/>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both"/>
              <w:rPr>
                <w:lang w:eastAsia="en-US" w:val="en-US"/>
              </w:rPr>
            </w:pPr>
            <w:r>
              <w:rPr>
                <w:lang w:eastAsia="en-US" w:val="en-US"/>
              </w:rPr>
              <w:t>Једнократна новчана помоћ</w:t>
            </w:r>
          </w:p>
        </w:tc>
        <w:tc>
          <w:tcPr>
            <w:tcW w:type="dxa" w:w="2210"/>
            <w:tcBorders>
              <w:top w:color="000001" w:space="0" w:sz="4" w:val="single"/>
              <w:left w:color="000001" w:space="0" w:sz="4" w:val="single"/>
              <w:bottom w:color="000001" w:space="0" w:sz="4" w:val="single"/>
              <w:right w:val="nil"/>
            </w:tcBorders>
            <w:shd w:fill="FFFFFF" w:val="clear"/>
            <w:tcMar>
              <w:left w:type="dxa" w:w="103"/>
            </w:tcMar>
          </w:tcPr>
          <w:p>
            <w:pPr>
              <w:pStyle w:val="style0"/>
              <w:tabs>
                <w:tab w:leader="none" w:pos="2660" w:val="left"/>
              </w:tabs>
              <w:jc w:val="center"/>
              <w:rPr>
                <w:lang w:eastAsia="en-US"/>
              </w:rPr>
            </w:pPr>
            <w:r>
              <w:rPr>
                <w:lang w:eastAsia="en-US"/>
              </w:rPr>
              <w:t>375</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tabs>
                <w:tab w:leader="none" w:pos="2660" w:val="left"/>
              </w:tabs>
              <w:jc w:val="center"/>
              <w:rPr>
                <w:lang w:eastAsia="en-US"/>
              </w:rPr>
            </w:pPr>
            <w:r>
              <w:rPr>
                <w:lang w:eastAsia="en-US"/>
              </w:rPr>
              <w:t>380</w:t>
            </w:r>
          </w:p>
        </w:tc>
      </w:tr>
    </w:tbl>
    <w:p>
      <w:pPr>
        <w:pStyle w:val="style26"/>
        <w:ind w:firstLine="708" w:left="708" w:right="0"/>
        <w:jc w:val="left"/>
        <w:rPr>
          <w:b w:val="false"/>
          <w:bCs w:val="false"/>
          <w:sz w:val="20"/>
        </w:rPr>
      </w:pPr>
      <w:r>
        <w:rPr>
          <w:b w:val="false"/>
          <w:bCs w:val="false"/>
          <w:sz w:val="20"/>
        </w:rPr>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t xml:space="preserve">Планирани број старих корисника </w:t>
      </w:r>
      <w:r>
        <w:rPr>
          <w:rFonts w:ascii="Times New Roman" w:cs="Times New Roman" w:hAnsi="Times New Roman"/>
          <w:b w:val="false"/>
          <w:bCs w:val="false"/>
          <w:lang w:val="sh-YU"/>
        </w:rPr>
        <w:t>увећан</w:t>
      </w:r>
      <w:r>
        <w:rPr>
          <w:rFonts w:ascii="Times New Roman" w:cs="Times New Roman" w:hAnsi="Times New Roman"/>
          <w:b w:val="false"/>
          <w:bCs w:val="false"/>
        </w:rPr>
        <w:t xml:space="preserve"> је, мада би овај број могао бити и већи узимајући у обзир фактор старења становништва и нерешене проблеме ове категорије лица (самохрана старачка сеоска домаћинства, ниске пензије и др.).</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rPr>
        <w:t>У планској 2016.г очекујемо повећање броја старих лица, јер ће један бој одраслих прећи у категорију остарелих лица, као и евидентирање нових корисника.</w:t>
      </w:r>
    </w:p>
    <w:p>
      <w:pPr>
        <w:pStyle w:val="style26"/>
        <w:ind w:firstLine="708" w:left="708" w:right="0"/>
        <w:jc w:val="both"/>
        <w:rPr>
          <w:rFonts w:ascii="Times New Roman" w:cs="Times New Roman" w:hAnsi="Times New Roman"/>
          <w:b w:val="false"/>
          <w:bCs w:val="false"/>
        </w:rPr>
      </w:pPr>
      <w:r>
        <w:rPr>
          <w:rFonts w:ascii="Times New Roman" w:cs="Times New Roman" w:hAnsi="Times New Roman"/>
          <w:b w:val="false"/>
          <w:bCs w:val="false"/>
          <w:lang w:val="en-US"/>
        </w:rPr>
        <w:t>У 201</w:t>
      </w:r>
      <w:r>
        <w:rPr>
          <w:rFonts w:ascii="Times New Roman" w:cs="Times New Roman" w:hAnsi="Times New Roman"/>
          <w:b w:val="false"/>
          <w:bCs w:val="false"/>
        </w:rPr>
        <w:t>5</w:t>
      </w:r>
      <w:r>
        <w:rPr>
          <w:rFonts w:ascii="Times New Roman" w:cs="Times New Roman" w:hAnsi="Times New Roman"/>
          <w:b w:val="false"/>
          <w:bCs w:val="false"/>
          <w:lang w:val="en-US"/>
        </w:rPr>
        <w:t>.г два стар</w:t>
      </w:r>
      <w:r>
        <w:rPr>
          <w:rFonts w:ascii="Times New Roman" w:cs="Times New Roman" w:hAnsi="Times New Roman"/>
          <w:b w:val="false"/>
          <w:bCs w:val="false"/>
        </w:rPr>
        <w:t>а</w:t>
      </w:r>
      <w:r>
        <w:rPr>
          <w:rFonts w:ascii="Times New Roman" w:cs="Times New Roman" w:hAnsi="Times New Roman"/>
          <w:b w:val="false"/>
          <w:bCs w:val="false"/>
          <w:lang w:val="en-US"/>
        </w:rPr>
        <w:t xml:space="preserve"> лиц</w:t>
      </w:r>
      <w:r>
        <w:rPr>
          <w:rFonts w:ascii="Times New Roman" w:cs="Times New Roman" w:hAnsi="Times New Roman"/>
          <w:b w:val="false"/>
          <w:bCs w:val="false"/>
        </w:rPr>
        <w:t>а</w:t>
      </w:r>
      <w:r>
        <w:rPr>
          <w:rFonts w:ascii="Times New Roman" w:cs="Times New Roman" w:hAnsi="Times New Roman"/>
          <w:b w:val="false"/>
          <w:bCs w:val="false"/>
          <w:lang w:val="en-US"/>
        </w:rPr>
        <w:t xml:space="preserve"> </w:t>
      </w:r>
      <w:r>
        <w:rPr>
          <w:rFonts w:ascii="Times New Roman" w:cs="Times New Roman" w:hAnsi="Times New Roman"/>
          <w:b w:val="false"/>
          <w:bCs w:val="false"/>
        </w:rPr>
        <w:t xml:space="preserve">су </w:t>
      </w:r>
      <w:r>
        <w:rPr>
          <w:rFonts w:ascii="Times New Roman" w:cs="Times New Roman" w:hAnsi="Times New Roman"/>
          <w:b w:val="false"/>
          <w:bCs w:val="false"/>
          <w:lang w:val="en-US"/>
        </w:rPr>
        <w:t xml:space="preserve"> бил</w:t>
      </w:r>
      <w:r>
        <w:rPr>
          <w:rFonts w:ascii="Times New Roman" w:cs="Times New Roman" w:hAnsi="Times New Roman"/>
          <w:b w:val="false"/>
          <w:bCs w:val="false"/>
        </w:rPr>
        <w:t>а</w:t>
      </w:r>
      <w:r>
        <w:rPr>
          <w:rFonts w:ascii="Times New Roman" w:cs="Times New Roman" w:hAnsi="Times New Roman"/>
          <w:b w:val="false"/>
          <w:bCs w:val="false"/>
          <w:lang w:val="en-US"/>
        </w:rPr>
        <w:t xml:space="preserve"> у прихватилишту за стара лица, </w:t>
      </w:r>
      <w:r>
        <w:rPr>
          <w:rFonts w:ascii="Times New Roman" w:cs="Times New Roman" w:hAnsi="Times New Roman"/>
          <w:b w:val="false"/>
          <w:bCs w:val="false"/>
        </w:rPr>
        <w:t>и једно одрасло лице. Такође двоје мал. деце је било у прихватилишту за децу, као жртве насиља у породици, а потом су смештени у хранитељске породице.</w:t>
      </w:r>
    </w:p>
    <w:p>
      <w:pPr>
        <w:pStyle w:val="style26"/>
        <w:ind w:firstLine="708" w:left="708" w:right="0"/>
        <w:jc w:val="both"/>
        <w:rPr>
          <w:rFonts w:ascii="Times New Roman" w:cs="Times New Roman" w:hAnsi="Times New Roman"/>
          <w:b w:val="false"/>
          <w:bCs w:val="false"/>
          <w:lang w:val="en-US"/>
        </w:rPr>
      </w:pPr>
      <w:r>
        <w:rPr>
          <w:rFonts w:ascii="Times New Roman" w:cs="Times New Roman" w:hAnsi="Times New Roman"/>
          <w:b w:val="false"/>
          <w:bCs w:val="false"/>
          <w:lang w:val="en-US"/>
        </w:rPr>
        <w:t xml:space="preserve">Евидентирано је и насиље над </w:t>
      </w:r>
      <w:r>
        <w:rPr>
          <w:rFonts w:ascii="Times New Roman" w:cs="Times New Roman" w:hAnsi="Times New Roman"/>
          <w:b w:val="false"/>
          <w:bCs w:val="false"/>
        </w:rPr>
        <w:t>44</w:t>
      </w:r>
      <w:r>
        <w:rPr>
          <w:rFonts w:ascii="Times New Roman" w:cs="Times New Roman" w:hAnsi="Times New Roman"/>
          <w:b w:val="false"/>
          <w:bCs w:val="false"/>
          <w:lang w:val="en-US"/>
        </w:rPr>
        <w:t xml:space="preserve"> старих лица, насилници су њихова деца</w:t>
      </w:r>
      <w:r>
        <w:rPr>
          <w:rFonts w:ascii="Times New Roman" w:cs="Times New Roman" w:hAnsi="Times New Roman"/>
          <w:b w:val="false"/>
          <w:bCs w:val="false"/>
        </w:rPr>
        <w:t>, изречене су мере заштите од насиља у породици, за једно лице исељење из стана, без обзира на власништво.Више старих лица није желело да подноси пријаве против своје деце</w:t>
      </w:r>
      <w:r>
        <w:rPr>
          <w:rFonts w:ascii="Times New Roman" w:cs="Times New Roman" w:hAnsi="Times New Roman"/>
          <w:b w:val="false"/>
          <w:bCs w:val="false"/>
          <w:lang w:val="en-US"/>
        </w:rPr>
        <w:t>.</w:t>
      </w:r>
    </w:p>
    <w:p>
      <w:pPr>
        <w:pStyle w:val="style26"/>
        <w:ind w:firstLine="708" w:left="708" w:right="0"/>
        <w:jc w:val="both"/>
        <w:rPr>
          <w:rFonts w:ascii="Times New Roman" w:cs="Times New Roman" w:hAnsi="Times New Roman"/>
          <w:b w:val="false"/>
          <w:bCs w:val="false"/>
          <w:lang w:val="en-US"/>
        </w:rPr>
      </w:pPr>
      <w:r>
        <w:rPr>
          <w:rFonts w:ascii="Times New Roman" w:cs="Times New Roman" w:hAnsi="Times New Roman"/>
          <w:b w:val="false"/>
          <w:bCs w:val="false"/>
          <w:lang w:val="en-US"/>
        </w:rPr>
        <w:t>У 201</w:t>
      </w:r>
      <w:r>
        <w:rPr>
          <w:rFonts w:ascii="Times New Roman" w:cs="Times New Roman" w:hAnsi="Times New Roman"/>
          <w:b w:val="false"/>
          <w:bCs w:val="false"/>
        </w:rPr>
        <w:t>6</w:t>
      </w:r>
      <w:r>
        <w:rPr>
          <w:rFonts w:ascii="Times New Roman" w:cs="Times New Roman" w:hAnsi="Times New Roman"/>
          <w:b w:val="false"/>
          <w:bCs w:val="false"/>
          <w:lang w:val="en-US"/>
        </w:rPr>
        <w:t>.г пренето је 1</w:t>
      </w:r>
      <w:r>
        <w:rPr>
          <w:rFonts w:ascii="Times New Roman" w:cs="Times New Roman" w:hAnsi="Times New Roman"/>
          <w:b w:val="false"/>
          <w:bCs w:val="false"/>
        </w:rPr>
        <w:t>27</w:t>
      </w:r>
      <w:r>
        <w:rPr>
          <w:rFonts w:ascii="Times New Roman" w:cs="Times New Roman" w:hAnsi="Times New Roman"/>
          <w:b w:val="false"/>
          <w:bCs w:val="false"/>
          <w:lang w:val="en-US"/>
        </w:rPr>
        <w:t xml:space="preserve">7 корисника, jer je </w:t>
      </w:r>
      <w:r>
        <w:rPr>
          <w:rFonts w:ascii="Times New Roman" w:cs="Times New Roman" w:hAnsi="Times New Roman"/>
          <w:b w:val="false"/>
          <w:bCs w:val="false"/>
        </w:rPr>
        <w:t xml:space="preserve"> било више новоевидентираних</w:t>
      </w:r>
      <w:r>
        <w:rPr>
          <w:rFonts w:ascii="Times New Roman" w:cs="Times New Roman" w:hAnsi="Times New Roman"/>
          <w:b w:val="false"/>
          <w:bCs w:val="false"/>
          <w:lang w:val="en-US"/>
        </w:rPr>
        <w:t xml:space="preserve"> корисника</w:t>
      </w:r>
      <w:r>
        <w:rPr>
          <w:rFonts w:ascii="Times New Roman" w:cs="Times New Roman" w:hAnsi="Times New Roman"/>
          <w:b w:val="false"/>
          <w:bCs w:val="false"/>
        </w:rPr>
        <w:t xml:space="preserve">, а део је </w:t>
      </w:r>
      <w:r>
        <w:rPr>
          <w:rFonts w:ascii="Times New Roman" w:cs="Times New Roman" w:hAnsi="Times New Roman"/>
          <w:b w:val="false"/>
          <w:bCs w:val="false"/>
          <w:lang w:val="en-US"/>
        </w:rPr>
        <w:t xml:space="preserve"> стављен у пасиву и по потреби ће се реактивирати, планира се повећање корисникa.</w:t>
      </w:r>
    </w:p>
    <w:p>
      <w:pPr>
        <w:pStyle w:val="style18"/>
        <w:rPr>
          <w:rFonts w:ascii="Times New Roman" w:cs="Times New Roman" w:hAnsi="Times New Roman"/>
        </w:rPr>
      </w:pPr>
      <w:r>
        <w:rPr>
          <w:rFonts w:ascii="Times New Roman" w:cs="Times New Roman" w:hAnsi="Times New Roman"/>
        </w:rPr>
      </w:r>
    </w:p>
    <w:p>
      <w:pPr>
        <w:pStyle w:val="style18"/>
        <w:rPr>
          <w:rFonts w:ascii="Times New Roman" w:cs="Times New Roman" w:hAnsi="Times New Roman"/>
        </w:rPr>
      </w:pPr>
      <w:r>
        <w:rPr>
          <w:rFonts w:ascii="Times New Roman" w:cs="Times New Roman" w:hAnsi="Times New Roman"/>
        </w:rPr>
      </w:r>
    </w:p>
    <w:p>
      <w:pPr>
        <w:pStyle w:val="style18"/>
        <w:rPr>
          <w:rFonts w:ascii="Times New Roman" w:cs="Times New Roman" w:hAnsi="Times New Roman"/>
        </w:rPr>
      </w:pPr>
      <w:r>
        <w:rPr>
          <w:rFonts w:ascii="Times New Roman" w:cs="Times New Roman" w:hAnsi="Times New Roman"/>
        </w:rPr>
        <w:t>ЗАКЉУЧАК</w:t>
      </w:r>
    </w:p>
    <w:p>
      <w:pPr>
        <w:pStyle w:val="style0"/>
        <w:jc w:val="center"/>
        <w:rPr>
          <w:b/>
          <w:bCs/>
          <w:lang w:val="sh-YU"/>
        </w:rPr>
      </w:pPr>
      <w:r>
        <w:rPr>
          <w:b/>
          <w:bCs/>
          <w:lang w:val="sh-YU"/>
        </w:rPr>
      </w:r>
    </w:p>
    <w:p>
      <w:pPr>
        <w:pStyle w:val="style0"/>
        <w:ind w:firstLine="708" w:left="0" w:right="0"/>
        <w:jc w:val="both"/>
        <w:rPr>
          <w:lang w:val="sh-YU"/>
        </w:rPr>
      </w:pPr>
      <w:r>
        <w:rPr>
          <w:lang w:val="sh-YU"/>
        </w:rPr>
        <w:t>Међуопштински Центар за социјални рад ''Сава Илић'' у Аранђеловцу настојаће да у 20</w:t>
      </w:r>
      <w:r>
        <w:rPr/>
        <w:t>16 .</w:t>
      </w:r>
      <w:r>
        <w:rPr>
          <w:lang w:val="sh-YU"/>
        </w:rPr>
        <w:t>години изврши све пред њега постављене планске задатке, у складу са законом, подзаконским актима, и методологијом стручног рада у установама социјалне заштите.</w:t>
      </w:r>
    </w:p>
    <w:p>
      <w:pPr>
        <w:pStyle w:val="style0"/>
        <w:ind w:firstLine="708" w:left="0" w:right="0"/>
        <w:jc w:val="both"/>
        <w:rPr>
          <w:lang w:val="sh-YU"/>
        </w:rPr>
      </w:pPr>
      <w:r>
        <w:rPr>
          <w:lang w:val="sh-YU"/>
        </w:rPr>
        <w:t>У извршавању ових постављених циљева и задатака значајна је помоћ, пре свега оснивача  општине Аранђеловац</w:t>
      </w:r>
      <w:r>
        <w:rPr/>
        <w:t xml:space="preserve"> и Топола</w:t>
      </w:r>
      <w:r>
        <w:rPr>
          <w:lang w:val="sh-YU"/>
        </w:rPr>
        <w:t>, кој</w:t>
      </w:r>
      <w:r>
        <w:rPr/>
        <w:t>е</w:t>
      </w:r>
      <w:r>
        <w:rPr>
          <w:lang w:val="sh-YU"/>
        </w:rPr>
        <w:t xml:space="preserve"> </w:t>
      </w:r>
      <w:r>
        <w:rPr/>
        <w:t xml:space="preserve"> су</w:t>
      </w:r>
      <w:r>
        <w:rPr>
          <w:lang w:val="sh-YU"/>
        </w:rPr>
        <w:t xml:space="preserve"> дужн</w:t>
      </w:r>
      <w:r>
        <w:rPr/>
        <w:t>е</w:t>
      </w:r>
      <w:r>
        <w:rPr>
          <w:lang w:val="sh-YU"/>
        </w:rPr>
        <w:t xml:space="preserve"> да обезбеди услове и средства за функционисање ове установе, као и стручна и материјална помоћ Министарства надлежног за социјална питања Републике Србије за извршавање поверених послова из области социјалне и породично-правне заштите и старатељства. Надамо се да ће ова сарадња бити успешна у планској 20</w:t>
      </w:r>
      <w:r>
        <w:rPr/>
        <w:t>16</w:t>
      </w:r>
      <w:r>
        <w:rPr>
          <w:lang w:val="sh-YU"/>
        </w:rPr>
        <w:t>. години.</w:t>
      </w:r>
    </w:p>
    <w:p>
      <w:pPr>
        <w:pStyle w:val="style0"/>
        <w:jc w:val="both"/>
        <w:rPr>
          <w:lang w:val="sh-YU"/>
        </w:rPr>
      </w:pPr>
      <w:r>
        <w:rPr>
          <w:lang w:val="sh-YU"/>
        </w:rPr>
      </w:r>
    </w:p>
    <w:p>
      <w:pPr>
        <w:pStyle w:val="style25"/>
        <w:rPr>
          <w:rFonts w:ascii="Times New Roman" w:cs="Times New Roman" w:hAnsi="Times New Roman"/>
        </w:rPr>
      </w:pPr>
      <w:r>
        <w:rPr>
          <w:rFonts w:ascii="Times New Roman" w:cs="Times New Roman" w:hAnsi="Times New Roman"/>
        </w:rPr>
        <w:t>Поред општине Аранђеловац</w:t>
      </w:r>
      <w:r>
        <w:rPr>
          <w:rFonts w:ascii="Times New Roman" w:cs="Times New Roman" w:hAnsi="Times New Roman"/>
          <w:lang w:val="sh-YU"/>
        </w:rPr>
        <w:t xml:space="preserve"> и Топола</w:t>
      </w:r>
      <w:r>
        <w:rPr>
          <w:rFonts w:ascii="Times New Roman" w:cs="Times New Roman" w:hAnsi="Times New Roman"/>
        </w:rPr>
        <w:t xml:space="preserve"> и надлежног Министарства очекујемо наставак  већ успостављене сарадње са </w:t>
      </w:r>
      <w:r>
        <w:rPr>
          <w:rFonts w:ascii="Times New Roman" w:cs="Times New Roman" w:hAnsi="Times New Roman"/>
          <w:lang w:val="sh-YU"/>
        </w:rPr>
        <w:t>реформисаним судским системом</w:t>
      </w:r>
      <w:r>
        <w:rPr>
          <w:rFonts w:ascii="Times New Roman" w:cs="Times New Roman" w:hAnsi="Times New Roman"/>
        </w:rPr>
        <w:t>, Одељењем унутрашњих послова у Аранђеловцу</w:t>
      </w:r>
      <w:r>
        <w:rPr>
          <w:rFonts w:ascii="Times New Roman" w:cs="Times New Roman" w:hAnsi="Times New Roman"/>
          <w:lang w:val="sh-YU"/>
        </w:rPr>
        <w:t xml:space="preserve"> и Тополи</w:t>
      </w:r>
      <w:r>
        <w:rPr>
          <w:rFonts w:ascii="Times New Roman" w:cs="Times New Roman" w:hAnsi="Times New Roman"/>
        </w:rPr>
        <w:t xml:space="preserve">, основним и средњим школама , Здравственим центром у Аранђеловцу </w:t>
      </w:r>
      <w:r>
        <w:rPr>
          <w:rFonts w:ascii="Times New Roman" w:cs="Times New Roman" w:hAnsi="Times New Roman"/>
          <w:lang w:val="sh-YU"/>
        </w:rPr>
        <w:t>и Тополи,</w:t>
      </w:r>
      <w:r>
        <w:rPr>
          <w:rFonts w:ascii="Times New Roman" w:cs="Times New Roman" w:hAnsi="Times New Roman"/>
        </w:rPr>
        <w:t xml:space="preserve"> удружењима грађана (НВО) и Црвеним крстом</w:t>
      </w:r>
      <w:r>
        <w:rPr>
          <w:rFonts w:ascii="Times New Roman" w:cs="Times New Roman" w:hAnsi="Times New Roman"/>
          <w:lang w:val="sh-YU"/>
        </w:rPr>
        <w:t xml:space="preserve"> у обе општине</w:t>
      </w:r>
      <w:r>
        <w:rPr>
          <w:rFonts w:ascii="Times New Roman" w:cs="Times New Roman" w:hAnsi="Times New Roman"/>
        </w:rPr>
        <w:t>.</w:t>
      </w:r>
    </w:p>
    <w:p>
      <w:pPr>
        <w:pStyle w:val="style0"/>
        <w:jc w:val="both"/>
        <w:rPr>
          <w:lang w:val="sh-YU"/>
        </w:rPr>
      </w:pPr>
      <w:r>
        <w:rPr>
          <w:lang w:val="sh-YU"/>
        </w:rPr>
      </w:r>
    </w:p>
    <w:p>
      <w:pPr>
        <w:pStyle w:val="style0"/>
        <w:ind w:firstLine="708" w:left="0" w:right="0"/>
        <w:jc w:val="both"/>
        <w:rPr>
          <w:lang w:val="sh-YU"/>
        </w:rPr>
      </w:pPr>
      <w:r>
        <w:rPr>
          <w:lang w:val="sh-YU"/>
        </w:rPr>
        <w:t>Да би постављени задаци били испуњени важно је да запослени у Центру буду боље материјално стимулисани, да се обезбеди редовно занављање постојеће опреме и средстава за рад и набавка нове, која недостаје</w:t>
      </w:r>
      <w:r>
        <w:rPr/>
        <w:t>( техничка опрема , пре свега два рачунара, фотокопир апарат,службено возило ... ) , а наравно јавља се и проблем мањка,, водитеља случаја '' што би у великој мери допринело растрећењу постојећих радника и квалитетнијем и ефикаснијем стручном раду , што би се у крајњем случају  одразило на квалитет пружене услуге кориснику</w:t>
      </w:r>
      <w:r>
        <w:rPr>
          <w:lang w:val="sh-YU"/>
        </w:rPr>
        <w:t>.</w:t>
      </w:r>
    </w:p>
    <w:p>
      <w:pPr>
        <w:pStyle w:val="style0"/>
        <w:ind w:firstLine="708" w:left="0" w:right="0"/>
        <w:jc w:val="both"/>
        <w:rPr>
          <w:lang w:val="sh-YU"/>
        </w:rPr>
      </w:pPr>
      <w:r>
        <w:rPr/>
        <w:t>Проблем је такође , присуство распоређених радника из Арандђеловца , који долазе у Центар два пута недељно , а тада су присутна и једна кола из Арандђеловца , изузев ако се ради о хитним интрвенцијама .</w:t>
      </w:r>
      <w:r>
        <w:rPr>
          <w:lang w:val="sh-YU"/>
        </w:rPr>
        <w:t xml:space="preserve"> </w:t>
      </w:r>
    </w:p>
    <w:p>
      <w:pPr>
        <w:pStyle w:val="style0"/>
        <w:ind w:firstLine="708" w:left="0" w:right="0"/>
        <w:jc w:val="both"/>
        <w:rPr>
          <w:lang w:val="sh-YU"/>
        </w:rPr>
      </w:pPr>
      <w:r>
        <w:rPr>
          <w:lang w:val="sh-YU"/>
        </w:rPr>
        <w:t>Потребно је да оснивачи овог Центра разумеју са колико тешком проблематиком се суочава ова установа и колико је важно да се води једна мудра и осмишљена социјална политика јер је то гарант равноправног и хуманог развоја друштвених односа у нашој средини, од чега сви грађани могу имати користи.</w:t>
      </w:r>
    </w:p>
    <w:p>
      <w:pPr>
        <w:pStyle w:val="style0"/>
        <w:ind w:firstLine="708" w:left="0" w:right="0"/>
        <w:jc w:val="both"/>
        <w:rPr>
          <w:lang w:val="en-US"/>
        </w:rPr>
      </w:pPr>
      <w:r>
        <w:rPr>
          <w:lang w:val="en-US"/>
        </w:rPr>
        <w:t>Стручни радници Центра ће и у планској години следити све трендове у социјалној заштити , почев од едукације како би подигли ниво стручних компетенција и квалитет стручног рада на ниво који се од њих очекује и који је прописан нормативима и стндардима усвојеним за социјалну и породично правну заштиту.</w:t>
      </w:r>
    </w:p>
    <w:p>
      <w:pPr>
        <w:pStyle w:val="style0"/>
        <w:ind w:firstLine="708" w:left="0" w:right="0"/>
        <w:jc w:val="both"/>
        <w:rPr>
          <w:lang w:val="en-US"/>
        </w:rPr>
      </w:pPr>
      <w:r>
        <w:rPr>
          <w:lang w:val="en-US"/>
        </w:rPr>
        <w:t>Такође ће у складу са Стратегијом развоја општине , која је усвојена крајем 2009. године и Стратегијом развоја   социјалне заштите за општину Топола која је усвојена 2008. године,подржати све пројектне активности , као и до сада , у циљу унапре</w:t>
      </w:r>
      <w:r>
        <w:rPr/>
        <w:t>ђ</w:t>
      </w:r>
      <w:r>
        <w:rPr>
          <w:lang w:val="en-US"/>
        </w:rPr>
        <w:t>ења услуга социјалне заштите и сарадње са свим НВО на територији општине Топола .</w:t>
      </w:r>
    </w:p>
    <w:p>
      <w:pPr>
        <w:pStyle w:val="style0"/>
        <w:jc w:val="both"/>
        <w:rPr/>
      </w:pPr>
      <w:r>
        <w:rPr/>
        <w:t xml:space="preserve">Подржаћемо рад у планској години ,следећих удружења која неколико година уназад раде на територији општине Топола , а то су : </w:t>
      </w:r>
    </w:p>
    <w:p>
      <w:pPr>
        <w:pStyle w:val="style0"/>
        <w:jc w:val="both"/>
        <w:rPr/>
      </w:pPr>
      <w:r>
        <w:rPr/>
        <w:t>Волонтерски Центар ,, КОРАЦИ '' , који ради са маргиналним групама,у оквиру кога функционише клуб за стара лица „ Опленачко срце“ и клуб хранитеља „Цвчак“.</w:t>
      </w:r>
    </w:p>
    <w:p>
      <w:pPr>
        <w:pStyle w:val="style0"/>
        <w:jc w:val="both"/>
        <w:rPr/>
      </w:pPr>
      <w:r>
        <w:rPr/>
        <w:t>У оквиру Волонтерског центра током 2015. године рађено на услузи „Помоћ  у кући деци са сметњама у развоју и њиховим породицама“ који ће трајати и током  2016.год..Циљ услуге је унапређење живота деце са сметњама у развоју и њихових породица, одлагање или спречавање смештаја у установе.</w:t>
      </w:r>
    </w:p>
    <w:p>
      <w:pPr>
        <w:pStyle w:val="style0"/>
        <w:jc w:val="both"/>
        <w:rPr/>
      </w:pPr>
      <w:r>
        <w:rPr/>
        <w:t>.</w:t>
      </w:r>
    </w:p>
    <w:p>
      <w:pPr>
        <w:pStyle w:val="style0"/>
        <w:jc w:val="both"/>
        <w:rPr/>
      </w:pPr>
      <w:r>
        <w:rPr/>
        <w:t>Током 2015.г стр.радници Центра у сарадњи са СО Топола и Волонтерским центром,раде на пројекту „Помоћ у кући старима“ и планира је рад и у току 2016.г и по престанку пројектних активности.</w:t>
      </w:r>
    </w:p>
    <w:p>
      <w:pPr>
        <w:pStyle w:val="style0"/>
        <w:ind w:firstLine="708" w:left="0" w:right="0"/>
        <w:jc w:val="both"/>
        <w:rPr/>
      </w:pPr>
      <w:r>
        <w:rPr/>
        <w:t>За обе ове услуге обезбеђена је материјална подршка СО Тополе.</w:t>
      </w:r>
    </w:p>
    <w:p>
      <w:pPr>
        <w:pStyle w:val="style0"/>
        <w:jc w:val="both"/>
        <w:rPr/>
      </w:pPr>
      <w:r>
        <w:rPr/>
        <w:t xml:space="preserve"> </w:t>
      </w:r>
    </w:p>
    <w:p>
      <w:pPr>
        <w:pStyle w:val="style0"/>
        <w:ind w:firstLine="708" w:left="0" w:right="0"/>
        <w:jc w:val="both"/>
        <w:rPr/>
      </w:pPr>
      <w:r>
        <w:rPr/>
        <w:t>.У извештајној години у оквиру Пројекта „Социјално становање у застићеним условима“ стручни радници Центра пружају помоћ и подршку станарима-корисницима услуге социјално становање и наставиће да раде и током 2016.г</w:t>
      </w:r>
    </w:p>
    <w:p>
      <w:pPr>
        <w:pStyle w:val="style0"/>
        <w:ind w:firstLine="708" w:left="0" w:right="0"/>
        <w:jc w:val="both"/>
        <w:rPr/>
      </w:pPr>
      <w:r>
        <w:rPr/>
        <w:t>Запослени у Центру за социјани рад и даље ће сарађивати са:</w:t>
      </w:r>
    </w:p>
    <w:p>
      <w:pPr>
        <w:pStyle w:val="style0"/>
        <w:ind w:firstLine="708" w:left="0" w:right="0"/>
        <w:jc w:val="both"/>
        <w:rPr/>
      </w:pPr>
      <w:r>
        <w:rPr/>
        <w:t>НВО '' Загрљај''  чија су циљна група инвалидна лица ,</w:t>
      </w:r>
    </w:p>
    <w:p>
      <w:pPr>
        <w:pStyle w:val="style0"/>
        <w:ind w:firstLine="708" w:left="0" w:right="0"/>
        <w:jc w:val="both"/>
        <w:rPr/>
      </w:pPr>
      <w:r>
        <w:rPr/>
        <w:t>''Канцеларија за младе''  која је основана крајем 2009. године и ради при општини, у сарадњи са њима пружаћемо помоћ у превентивним програмима за младе</w:t>
      </w:r>
    </w:p>
    <w:p>
      <w:pPr>
        <w:pStyle w:val="style0"/>
        <w:ind w:firstLine="708" w:left="0" w:right="0"/>
        <w:jc w:val="both"/>
        <w:rPr>
          <w:lang w:val="sh-YU"/>
        </w:rPr>
      </w:pPr>
      <w:r>
        <w:rPr>
          <w:lang w:val="sh-YU"/>
        </w:rPr>
        <w:t>Од планираних средстава која буду од стране оснивача и Министарства надлежног за социјална питања одобрена за рад овој установи у многоме ће зависити и ниво и обим права која ће наши грађани остваривати у планској години а не само од програма рада овог Центра и залагања запослених.</w:t>
      </w:r>
    </w:p>
    <w:p>
      <w:pPr>
        <w:pStyle w:val="style0"/>
        <w:ind w:firstLine="708" w:left="0" w:right="0"/>
        <w:jc w:val="both"/>
        <w:rPr/>
      </w:pPr>
      <w:r>
        <w:rPr/>
      </w:r>
    </w:p>
    <w:p>
      <w:pPr>
        <w:pStyle w:val="style25"/>
        <w:rPr>
          <w:rFonts w:ascii="Times New Roman" w:cs="Times New Roman" w:hAnsi="Times New Roman"/>
        </w:rPr>
      </w:pPr>
      <w:r>
        <w:rPr>
          <w:rFonts w:ascii="Times New Roman" w:cs="Times New Roman" w:hAnsi="Times New Roman"/>
        </w:rPr>
        <w:t xml:space="preserve">На крају истичемо да ћемо радо и са захвалношћу прихватити сваку материјалну и стручну помоћ  и сугестије за наш бољи рад, од оснивача и Министарства надлежног за социјална питања, и позивамо на сарадњу све који могу да нам помогну да боље и успешније остварујемо планиране задатке. </w:t>
      </w:r>
    </w:p>
    <w:p>
      <w:pPr>
        <w:pStyle w:val="style0"/>
        <w:jc w:val="both"/>
        <w:rPr>
          <w:lang w:val="sh-YU"/>
        </w:rPr>
      </w:pPr>
      <w:r>
        <w:rPr>
          <w:lang w:val="sh-YU"/>
        </w:rPr>
      </w:r>
    </w:p>
    <w:p>
      <w:pPr>
        <w:pStyle w:val="style0"/>
        <w:rPr>
          <w:lang w:val="sh-YU"/>
        </w:rPr>
      </w:pPr>
      <w:r>
        <w:rPr>
          <w:lang w:val="sh-YU"/>
        </w:rPr>
      </w:r>
    </w:p>
    <w:p>
      <w:pPr>
        <w:pStyle w:val="style0"/>
        <w:rPr/>
      </w:pPr>
      <w:r>
        <w:rPr/>
        <w:t xml:space="preserve">                                                                                                       </w:t>
      </w:r>
      <w:r>
        <w:rPr/>
        <w:t>Директор,</w:t>
      </w:r>
    </w:p>
    <w:p>
      <w:pPr>
        <w:pStyle w:val="style0"/>
        <w:rPr/>
      </w:pPr>
      <w:r>
        <w:rPr/>
        <w:t xml:space="preserve">                                                                                              </w:t>
      </w:r>
      <w:r>
        <w:rPr/>
        <w:t>Нада Танасијевић</w:t>
      </w:r>
    </w:p>
    <w:p>
      <w:pPr>
        <w:pStyle w:val="style26"/>
        <w:ind w:firstLine="708" w:left="708" w:right="0"/>
        <w:jc w:val="both"/>
        <w:rPr>
          <w:rFonts w:eastAsia="Arial"/>
          <w:b w:val="false"/>
          <w:bCs w:val="false"/>
          <w:lang w:val="en-US"/>
        </w:rPr>
      </w:pPr>
      <w:r>
        <w:rPr>
          <w:rFonts w:eastAsia="Arial"/>
        </w:rPr>
        <w:t xml:space="preserve"> </w:t>
      </w:r>
      <w:r>
        <w:rPr/>
        <w:tab/>
        <w:tab/>
        <w:tab/>
        <w:tab/>
        <w:tab/>
        <w:tab/>
        <w:tab/>
        <w:tab/>
      </w:r>
      <w:r>
        <w:rPr>
          <w:rFonts w:eastAsia="Arial"/>
          <w:b w:val="false"/>
          <w:bCs w:val="false"/>
          <w:lang w:val="en-US"/>
        </w:rPr>
        <w:t xml:space="preserve"> </w:t>
      </w:r>
    </w:p>
    <w:p>
      <w:pPr>
        <w:pStyle w:val="style26"/>
        <w:ind w:firstLine="708" w:left="708" w:right="0"/>
        <w:jc w:val="both"/>
        <w:rPr>
          <w:b w:val="false"/>
          <w:bCs w:val="false"/>
          <w:lang w:val="en-US"/>
        </w:rPr>
      </w:pPr>
      <w:r>
        <w:rPr>
          <w:b w:val="false"/>
          <w:bCs w:val="false"/>
          <w:lang w:val="en-US"/>
        </w:rPr>
      </w:r>
    </w:p>
    <w:p>
      <w:pPr>
        <w:pStyle w:val="style26"/>
        <w:ind w:firstLine="708" w:left="708" w:right="0"/>
        <w:jc w:val="both"/>
        <w:rPr>
          <w:b w:val="false"/>
          <w:bCs w:val="false"/>
          <w:lang w:val="en-US"/>
        </w:rPr>
      </w:pPr>
      <w:r>
        <w:rPr>
          <w:b w:val="false"/>
          <w:bCs w:val="false"/>
          <w:lang w:val="en-US"/>
        </w:rPr>
      </w:r>
    </w:p>
    <w:p>
      <w:pPr>
        <w:pStyle w:val="style26"/>
        <w:ind w:firstLine="708" w:left="708" w:right="0"/>
        <w:jc w:val="both"/>
        <w:rPr>
          <w:b w:val="false"/>
          <w:bCs w:val="false"/>
          <w:lang w:val="en-US"/>
        </w:rPr>
      </w:pPr>
      <w:r>
        <w:rPr>
          <w:b w:val="false"/>
          <w:bCs w:val="false"/>
          <w:lang w:val="en-US"/>
        </w:rPr>
      </w:r>
    </w:p>
    <w:p>
      <w:pPr>
        <w:pStyle w:val="style26"/>
        <w:ind w:firstLine="708" w:left="708" w:right="0"/>
        <w:jc w:val="both"/>
        <w:rPr>
          <w:b w:val="false"/>
          <w:bCs w:val="false"/>
          <w:lang w:val="en-US"/>
        </w:rPr>
      </w:pPr>
      <w:r>
        <w:rPr>
          <w:b w:val="false"/>
          <w:bCs w:val="false"/>
          <w:lang w:val="en-US"/>
        </w:rPr>
      </w:r>
    </w:p>
    <w:p>
      <w:pPr>
        <w:pStyle w:val="style26"/>
        <w:ind w:firstLine="708" w:left="708" w:right="0"/>
        <w:jc w:val="both"/>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firstLine="708" w:left="708" w:right="0"/>
        <w:rPr>
          <w:b w:val="false"/>
          <w:bCs w:val="false"/>
          <w:lang w:val="en-US"/>
        </w:rPr>
      </w:pPr>
      <w:r>
        <w:rPr>
          <w:b w:val="false"/>
          <w:bCs w:val="false"/>
          <w:lang w:val="en-US"/>
        </w:rPr>
      </w:r>
    </w:p>
    <w:p>
      <w:pPr>
        <w:pStyle w:val="style26"/>
        <w:ind w:hanging="0" w:left="0" w:right="0"/>
        <w:jc w:val="left"/>
        <w:rPr/>
      </w:pPr>
      <w:r>
        <w:rPr/>
      </w:r>
    </w:p>
    <w:p>
      <w:pPr>
        <w:pStyle w:val="style0"/>
        <w:rPr/>
      </w:pPr>
      <w:r>
        <w:rPr/>
      </w:r>
    </w:p>
    <w:sectPr>
      <w:footerReference r:id="rId2" w:type="default"/>
      <w:type w:val="nextPage"/>
      <w:pgSz w:h="15840" w:w="12240"/>
      <w:pgMar w:bottom="1440" w:footer="720" w:gutter="0" w:header="0" w:left="1800" w:right="1800" w:top="144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 w:name="Arial">
    <w:charset w:val="ee"/>
    <w:family w:val="swiss"/>
    <w:pitch w:val="variable"/>
  </w:font>
  <w:font w:name="Tahoma">
    <w:charset w:val="ee"/>
    <w:family w:val="roman"/>
    <w:pitch w:val="variable"/>
  </w:font>
  <w:font w:name="Times New Roman">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ind w:hanging="0" w:left="0" w:right="360"/>
      <w:rPr/>
    </w:pPr>
    <w:r>
      <w:rPr/>
    </w:r>
    <w:r>
      <w:pict>
        <v:rect fillcolor="#FFFFFF" strokecolor="#000000" strokeweight="0pt" style="position:absolute;width:11.95pt;height:13.7pt;margin-top:0.05pt;margin-left:509.95pt">
          <v:textbox inset="0pt,0pt,0pt,0pt">
            <w:txbxContent>
              <w:p>
                <w:pPr>
                  <w:pStyle w:val="style24"/>
                  <w:rPr>
                    <w:rStyle w:val="style17"/>
                  </w:rPr>
                </w:pPr>
                <w:r>
                  <w:rPr>
                    <w:rStyle w:val="style17"/>
                  </w:rPr>
                  <w:fldChar w:fldCharType="begin"/>
                </w:r>
                <w:r>
                  <w:instrText> PAGE </w:instrText>
                </w:r>
                <w:r>
                  <w:fldChar w:fldCharType="separate"/>
                </w:r>
                <w:r>
                  <w:t>18</w:t>
                </w:r>
                <w:r>
                  <w:fldChar w:fldCharType="end"/>
                </w:r>
              </w:p>
            </w:txbxContent>
          </v:textbox>
          <w10:wrap type="square"/>
        </v:rect>
      </w:pict>
    </w:r>
  </w:p>
</w:ftr>
</file>

<file path=word/settings.xml><?xml version="1.0" encoding="utf-8"?>
<w:settings xmlns:w="http://schemas.openxmlformats.org/wordprocessingml/2006/main">
  <w:zoom w:percent="120"/>
  <w:embedSystemFonts/>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zh-CN" w:val="sh-YU"/>
    </w:rPr>
  </w:style>
  <w:style w:styleId="style1" w:type="paragraph">
    <w:name w:val="Heading 1"/>
    <w:basedOn w:val="style0"/>
    <w:next w:val="style1"/>
    <w:pPr>
      <w:keepNext/>
      <w:tabs>
        <w:tab w:leader="none" w:pos="0" w:val="left"/>
      </w:tabs>
      <w:ind w:firstLine="708" w:left="0" w:right="0"/>
      <w:jc w:val="both"/>
    </w:pPr>
    <w:rPr>
      <w:rFonts w:ascii="Arial" w:cs="Arial" w:hAnsi="Arial"/>
      <w:b/>
      <w:bCs/>
      <w:lang w:val="sh-YU"/>
    </w:rPr>
  </w:style>
  <w:style w:styleId="style2" w:type="paragraph">
    <w:name w:val="Heading 2"/>
    <w:basedOn w:val="style0"/>
    <w:next w:val="style2"/>
    <w:pPr>
      <w:keepNext/>
      <w:tabs>
        <w:tab w:leader="none" w:pos="0" w:val="left"/>
      </w:tabs>
      <w:ind w:hanging="576" w:left="576" w:right="0"/>
      <w:jc w:val="both"/>
    </w:pPr>
    <w:rPr>
      <w:rFonts w:ascii="Arial" w:cs="Arial" w:hAnsi="Arial"/>
      <w:b/>
      <w:bCs/>
      <w:lang w:val="sh-YU"/>
    </w:rPr>
  </w:style>
  <w:style w:styleId="style3" w:type="paragraph">
    <w:name w:val="Heading 3"/>
    <w:basedOn w:val="style0"/>
    <w:next w:val="style3"/>
    <w:pPr>
      <w:keepNext/>
      <w:tabs>
        <w:tab w:leader="none" w:pos="0" w:val="left"/>
      </w:tabs>
      <w:ind w:firstLine="708" w:left="0" w:right="0"/>
    </w:pPr>
    <w:rPr>
      <w:rFonts w:ascii="Arial" w:cs="Arial" w:hAnsi="Arial"/>
      <w:b/>
      <w:bCs/>
      <w:lang w:val="sh-YU"/>
    </w:rPr>
  </w:style>
  <w:style w:styleId="style15" w:type="character">
    <w:name w:val="Default Paragraph Font"/>
    <w:next w:val="style15"/>
    <w:rPr/>
  </w:style>
  <w:style w:styleId="style16" w:type="character">
    <w:name w:val="WW-Default Paragraph Font"/>
    <w:next w:val="style16"/>
    <w:rPr/>
  </w:style>
  <w:style w:styleId="style17" w:type="character">
    <w:name w:val="page number"/>
    <w:basedOn w:val="style16"/>
    <w:next w:val="style17"/>
    <w:rPr/>
  </w:style>
  <w:style w:styleId="style18" w:type="paragraph">
    <w:name w:val="Heading"/>
    <w:basedOn w:val="style0"/>
    <w:next w:val="style19"/>
    <w:pPr>
      <w:keepNext/>
      <w:spacing w:after="120" w:before="240"/>
      <w:contextualSpacing w:val="false"/>
      <w:jc w:val="center"/>
    </w:pPr>
    <w:rPr>
      <w:rFonts w:ascii="Arial" w:cs="Arial" w:eastAsia="Microsoft YaHei" w:hAnsi="Arial"/>
      <w:b/>
      <w:bCs/>
      <w:sz w:val="28"/>
      <w:szCs w:val="28"/>
      <w:lang w:val="sh-YU"/>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Lohit Hindi"/>
    </w:rPr>
  </w:style>
  <w:style w:styleId="style23" w:type="paragraph">
    <w:name w:val="caption"/>
    <w:basedOn w:val="style0"/>
    <w:next w:val="style23"/>
    <w:pPr>
      <w:suppressLineNumbers/>
      <w:spacing w:after="120" w:before="120"/>
      <w:contextualSpacing w:val="false"/>
    </w:pPr>
    <w:rPr>
      <w:rFonts w:cs="Lohit Hindi"/>
      <w:i/>
      <w:iCs/>
    </w:rPr>
  </w:style>
  <w:style w:styleId="style24" w:type="paragraph">
    <w:name w:val="Footer"/>
    <w:basedOn w:val="style0"/>
    <w:next w:val="style24"/>
    <w:pPr>
      <w:tabs>
        <w:tab w:leader="none" w:pos="4320" w:val="center"/>
        <w:tab w:leader="none" w:pos="8640" w:val="right"/>
      </w:tabs>
    </w:pPr>
    <w:rPr/>
  </w:style>
  <w:style w:styleId="style25" w:type="paragraph">
    <w:name w:val="Text Body Indent"/>
    <w:basedOn w:val="style0"/>
    <w:next w:val="style25"/>
    <w:pPr>
      <w:ind w:firstLine="708" w:left="0" w:right="0"/>
      <w:jc w:val="both"/>
    </w:pPr>
    <w:rPr>
      <w:rFonts w:ascii="Arial" w:cs="Arial" w:hAnsi="Arial"/>
      <w:lang w:val="sh-YU"/>
    </w:rPr>
  </w:style>
  <w:style w:styleId="style26" w:type="paragraph">
    <w:name w:val="Body Text Indent 2"/>
    <w:basedOn w:val="style0"/>
    <w:next w:val="style26"/>
    <w:pPr>
      <w:ind w:hanging="0" w:left="708" w:right="0"/>
      <w:jc w:val="center"/>
    </w:pPr>
    <w:rPr>
      <w:rFonts w:ascii="Arial" w:cs="Arial" w:hAnsi="Arial"/>
      <w:b/>
      <w:bCs/>
      <w:lang w:val="sh-YU"/>
    </w:rPr>
  </w:style>
  <w:style w:styleId="style27" w:type="paragraph">
    <w:name w:val="Balloon Text"/>
    <w:basedOn w:val="style0"/>
    <w:next w:val="style27"/>
    <w:pPr/>
    <w:rPr>
      <w:rFonts w:ascii="Tahoma" w:cs="Tahoma" w:hAnsi="Tahoma"/>
      <w:sz w:val="16"/>
      <w:szCs w:val="16"/>
    </w:rPr>
  </w:style>
  <w:style w:styleId="style28" w:type="paragraph">
    <w:name w:val="Table Contents"/>
    <w:basedOn w:val="style0"/>
    <w:next w:val="style28"/>
    <w:pPr>
      <w:suppressLineNumbers/>
    </w:pPr>
    <w:rPr/>
  </w:style>
  <w:style w:styleId="style29" w:type="paragraph">
    <w:name w:val="Table Heading"/>
    <w:basedOn w:val="style28"/>
    <w:next w:val="style29"/>
    <w:pPr>
      <w:jc w:val="center"/>
    </w:pPr>
    <w:rPr>
      <w:b/>
      <w:bCs/>
    </w:rPr>
  </w:style>
  <w:style w:styleId="style30" w:type="paragraph">
    <w:name w:val="Frame Contents"/>
    <w:basedOn w:val="style19"/>
    <w:next w:val="style30"/>
    <w:pPr/>
    <w:rPr/>
  </w:style>
  <w:style w:styleId="style31" w:type="paragraph">
    <w:name w:val="Header"/>
    <w:basedOn w:val="style0"/>
    <w:next w:val="style31"/>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2013-02-04T09:37:00Z</dcterms:created>
  <dc:creator>korisnik</dc:creator>
  <cp:lastModifiedBy>Boba</cp:lastModifiedBy>
  <cp:lastPrinted>2016-01-18T10:31:29Z</cp:lastPrinted>
  <dcterms:modified xsi:type="dcterms:W3CDTF">2016-01-18T09:12:00Z</dcterms:modified>
  <cp:revision>103</cp:revision>
  <dc:title>I – УВОД</dc:title>
</cp:coreProperties>
</file>